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581"/>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2268"/>
        <w:gridCol w:w="2268"/>
        <w:gridCol w:w="2552"/>
      </w:tblGrid>
      <w:tr w:rsidR="00BD617C" w14:paraId="7173DCDA" w14:textId="77777777">
        <w:trPr>
          <w:cantSplit/>
          <w:trHeight w:val="416"/>
          <w:tblHeader/>
        </w:trPr>
        <w:tc>
          <w:tcPr>
            <w:tcW w:w="9606" w:type="dxa"/>
            <w:gridSpan w:val="4"/>
            <w:shd w:val="clear" w:color="auto" w:fill="DDD9C3"/>
            <w:vAlign w:val="center"/>
          </w:tcPr>
          <w:p w14:paraId="36F1B32F" w14:textId="3174FDCB" w:rsidR="00BD617C" w:rsidRPr="00562644" w:rsidRDefault="007C534A"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center"/>
              <w:rPr>
                <w:rFonts w:eastAsia="Malgun Gothic"/>
                <w:b/>
                <w:bCs/>
                <w:iCs/>
                <w:snapToGrid w:val="0"/>
                <w:lang w:eastAsia="ko-KR"/>
              </w:rPr>
            </w:pPr>
            <w:r>
              <w:rPr>
                <w:rFonts w:eastAsia="Malgun Gothic"/>
                <w:b/>
                <w:bCs/>
                <w:iCs/>
                <w:snapToGrid w:val="0"/>
                <w:lang w:eastAsia="ko-KR"/>
              </w:rPr>
              <w:t>VTS</w:t>
            </w:r>
            <w:r w:rsidR="00EB1420">
              <w:rPr>
                <w:b/>
                <w:bCs/>
                <w:iCs/>
                <w:snapToGrid w:val="0"/>
              </w:rPr>
              <w:t xml:space="preserve"> Committee </w:t>
            </w:r>
            <w:r w:rsidR="00EB1420" w:rsidRPr="00696A73">
              <w:rPr>
                <w:b/>
                <w:bCs/>
                <w:iCs/>
                <w:snapToGrid w:val="0"/>
              </w:rPr>
              <w:t xml:space="preserve">Work </w:t>
            </w:r>
            <w:proofErr w:type="spellStart"/>
            <w:r w:rsidR="00EB1420" w:rsidRPr="00696A73">
              <w:rPr>
                <w:b/>
                <w:bCs/>
                <w:iCs/>
                <w:snapToGrid w:val="0"/>
              </w:rPr>
              <w:t>Programme</w:t>
            </w:r>
            <w:proofErr w:type="spellEnd"/>
          </w:p>
        </w:tc>
      </w:tr>
      <w:tr w:rsidR="00D73CF9" w14:paraId="70B58E48" w14:textId="77777777" w:rsidTr="005B0663">
        <w:trPr>
          <w:cantSplit/>
          <w:trHeight w:val="428"/>
        </w:trPr>
        <w:tc>
          <w:tcPr>
            <w:tcW w:w="2518" w:type="dxa"/>
          </w:tcPr>
          <w:p w14:paraId="04EC7BAE" w14:textId="102405DF" w:rsidR="00D73CF9" w:rsidRDefault="00D73CF9" w:rsidP="00D73CF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Standard</w:t>
            </w:r>
          </w:p>
        </w:tc>
        <w:tc>
          <w:tcPr>
            <w:tcW w:w="7088" w:type="dxa"/>
            <w:gridSpan w:val="3"/>
          </w:tcPr>
          <w:p w14:paraId="7F5165A6" w14:textId="65285703" w:rsidR="00D73CF9" w:rsidRDefault="00B079F5"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highlight w:val="yellow"/>
                <w:lang w:eastAsia="de-DE"/>
              </w:rPr>
            </w:pPr>
            <w:r>
              <w:rPr>
                <w:bCs/>
                <w:iCs/>
                <w:snapToGrid w:val="0"/>
                <w:sz w:val="20"/>
                <w:szCs w:val="20"/>
              </w:rPr>
              <w:t xml:space="preserve">S1014 </w:t>
            </w:r>
            <w:r w:rsidR="00D73CF9">
              <w:rPr>
                <w:bCs/>
                <w:iCs/>
                <w:snapToGrid w:val="0"/>
                <w:sz w:val="20"/>
                <w:szCs w:val="20"/>
              </w:rPr>
              <w:t>Vessel</w:t>
            </w:r>
            <w:r w:rsidR="00D73CF9">
              <w:rPr>
                <w:sz w:val="20"/>
                <w:szCs w:val="20"/>
              </w:rPr>
              <w:t xml:space="preserve"> Traffic Services</w:t>
            </w:r>
          </w:p>
        </w:tc>
      </w:tr>
      <w:tr w:rsidR="00D73CF9" w:rsidRPr="00520177" w14:paraId="5BBE0A4B" w14:textId="77777777" w:rsidTr="005B0663">
        <w:trPr>
          <w:cantSplit/>
          <w:trHeight w:val="491"/>
        </w:trPr>
        <w:tc>
          <w:tcPr>
            <w:tcW w:w="2518" w:type="dxa"/>
          </w:tcPr>
          <w:p w14:paraId="00205F77" w14:textId="60CD2658" w:rsidR="00D73CF9" w:rsidRDefault="00D73CF9" w:rsidP="00D73CF9">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sz w:val="20"/>
                <w:szCs w:val="20"/>
              </w:rPr>
              <w:t>Topic Area</w:t>
            </w:r>
          </w:p>
        </w:tc>
        <w:tc>
          <w:tcPr>
            <w:tcW w:w="7088" w:type="dxa"/>
            <w:gridSpan w:val="3"/>
          </w:tcPr>
          <w:p w14:paraId="74FAFCB8" w14:textId="7C467270" w:rsidR="00D73CF9" w:rsidRPr="00F818E3" w:rsidRDefault="00D73CF9" w:rsidP="00D73CF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ascii="Arial" w:hAnsi="Arial" w:cs="Arial"/>
                <w:snapToGrid w:val="0"/>
                <w:kern w:val="28"/>
                <w:sz w:val="20"/>
                <w:szCs w:val="20"/>
              </w:rPr>
            </w:pPr>
            <w:r>
              <w:rPr>
                <w:sz w:val="20"/>
                <w:szCs w:val="20"/>
              </w:rPr>
              <w:t>VTS Operations</w:t>
            </w:r>
            <w:r w:rsidR="00D755E0">
              <w:rPr>
                <w:sz w:val="20"/>
                <w:szCs w:val="20"/>
              </w:rPr>
              <w:t xml:space="preserve"> </w:t>
            </w:r>
            <w:r w:rsidR="00D755E0" w:rsidRPr="00710549">
              <w:rPr>
                <w:iCs/>
                <w:snapToGrid w:val="0"/>
                <w:sz w:val="20"/>
                <w:szCs w:val="20"/>
              </w:rPr>
              <w:t>/ Auditing and Assessing</w:t>
            </w:r>
          </w:p>
        </w:tc>
      </w:tr>
      <w:tr w:rsidR="00BD617C" w14:paraId="7345D9AC" w14:textId="77777777" w:rsidTr="005B0663">
        <w:trPr>
          <w:cantSplit/>
          <w:trHeight w:val="463"/>
        </w:trPr>
        <w:tc>
          <w:tcPr>
            <w:tcW w:w="2518" w:type="dxa"/>
          </w:tcPr>
          <w:p w14:paraId="249DB33E" w14:textId="653F0288"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Task</w:t>
            </w:r>
          </w:p>
        </w:tc>
        <w:tc>
          <w:tcPr>
            <w:tcW w:w="7088" w:type="dxa"/>
            <w:gridSpan w:val="3"/>
          </w:tcPr>
          <w:p w14:paraId="3033D1CC" w14:textId="6523E6CD" w:rsidR="00621FAF" w:rsidRDefault="00621FAF" w:rsidP="00621FA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Pr>
                <w:rFonts w:cs="Arial"/>
                <w:snapToGrid w:val="0"/>
                <w:kern w:val="28"/>
                <w:sz w:val="20"/>
                <w:szCs w:val="20"/>
                <w:lang w:eastAsia="de-DE"/>
              </w:rPr>
              <w:t>Develop guidance for d</w:t>
            </w:r>
            <w:r w:rsidRPr="00325AAC">
              <w:rPr>
                <w:rFonts w:cs="Arial"/>
                <w:snapToGrid w:val="0"/>
                <w:kern w:val="28"/>
                <w:sz w:val="20"/>
                <w:szCs w:val="20"/>
                <w:lang w:eastAsia="de-DE"/>
              </w:rPr>
              <w:t xml:space="preserve">emonstrating </w:t>
            </w:r>
            <w:r w:rsidRPr="00CE7695">
              <w:rPr>
                <w:rFonts w:cs="Arial"/>
                <w:snapToGrid w:val="0"/>
                <w:kern w:val="28"/>
                <w:sz w:val="20"/>
                <w:szCs w:val="20"/>
                <w:lang w:eastAsia="de-DE"/>
              </w:rPr>
              <w:t>contribution</w:t>
            </w:r>
            <w:r>
              <w:rPr>
                <w:rFonts w:cs="Arial"/>
                <w:snapToGrid w:val="0"/>
                <w:kern w:val="28"/>
                <w:sz w:val="20"/>
                <w:szCs w:val="20"/>
                <w:lang w:eastAsia="de-DE"/>
              </w:rPr>
              <w:t>,</w:t>
            </w:r>
            <w:r>
              <w:rPr>
                <w:rFonts w:cs="Arial"/>
                <w:snapToGrid w:val="0"/>
                <w:kern w:val="28"/>
                <w:sz w:val="20"/>
                <w:szCs w:val="20"/>
                <w:lang w:eastAsia="de-DE"/>
              </w:rPr>
              <w:t xml:space="preserve"> performance</w:t>
            </w:r>
            <w:r w:rsidR="0049330D">
              <w:rPr>
                <w:rFonts w:cs="Arial"/>
                <w:snapToGrid w:val="0"/>
                <w:kern w:val="28"/>
                <w:sz w:val="20"/>
                <w:szCs w:val="20"/>
                <w:lang w:eastAsia="de-DE"/>
              </w:rPr>
              <w:t xml:space="preserve"> and</w:t>
            </w:r>
            <w:r>
              <w:rPr>
                <w:rFonts w:cs="Arial"/>
                <w:snapToGrid w:val="0"/>
                <w:kern w:val="28"/>
                <w:sz w:val="20"/>
                <w:szCs w:val="20"/>
                <w:lang w:eastAsia="de-DE"/>
              </w:rPr>
              <w:t xml:space="preserve"> effectiveness </w:t>
            </w:r>
            <w:r w:rsidR="0049330D">
              <w:rPr>
                <w:rFonts w:cs="Arial"/>
                <w:snapToGrid w:val="0"/>
                <w:kern w:val="28"/>
                <w:sz w:val="20"/>
                <w:szCs w:val="20"/>
                <w:lang w:eastAsia="de-DE"/>
              </w:rPr>
              <w:t xml:space="preserve">of </w:t>
            </w:r>
            <w:r>
              <w:rPr>
                <w:rFonts w:cs="Arial"/>
                <w:snapToGrid w:val="0"/>
                <w:kern w:val="28"/>
                <w:sz w:val="20"/>
                <w:szCs w:val="20"/>
                <w:lang w:eastAsia="de-DE"/>
              </w:rPr>
              <w:t xml:space="preserve">VTS </w:t>
            </w:r>
            <w:r w:rsidRPr="00CE7695">
              <w:rPr>
                <w:rFonts w:cs="Arial"/>
                <w:snapToGrid w:val="0"/>
                <w:kern w:val="28"/>
                <w:sz w:val="20"/>
                <w:szCs w:val="20"/>
                <w:lang w:eastAsia="de-DE"/>
              </w:rPr>
              <w:t>to the safety of life at sea, improving the safety and efficiency of navigation and supporting the protection of the environment</w:t>
            </w:r>
            <w:r>
              <w:rPr>
                <w:rFonts w:cs="Arial"/>
                <w:snapToGrid w:val="0"/>
                <w:kern w:val="28"/>
                <w:sz w:val="20"/>
                <w:szCs w:val="20"/>
                <w:lang w:eastAsia="de-DE"/>
              </w:rPr>
              <w:t xml:space="preserve"> </w:t>
            </w:r>
            <w:r w:rsidRPr="002E1BDC">
              <w:rPr>
                <w:rFonts w:cs="Arial"/>
                <w:snapToGrid w:val="0"/>
                <w:kern w:val="28"/>
                <w:sz w:val="20"/>
                <w:szCs w:val="20"/>
                <w:lang w:eastAsia="de-DE"/>
              </w:rPr>
              <w:t>within a VTS area</w:t>
            </w:r>
            <w:r>
              <w:rPr>
                <w:rFonts w:cs="Arial"/>
                <w:snapToGrid w:val="0"/>
                <w:kern w:val="28"/>
                <w:sz w:val="20"/>
                <w:szCs w:val="20"/>
                <w:lang w:eastAsia="de-DE"/>
              </w:rPr>
              <w:t>.</w:t>
            </w:r>
          </w:p>
          <w:p w14:paraId="609D10BB" w14:textId="11C395E6" w:rsidR="000E1EEE" w:rsidRDefault="007C723C">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7C723C">
              <w:rPr>
                <w:rFonts w:cs="Arial"/>
                <w:snapToGrid w:val="0"/>
                <w:kern w:val="28"/>
                <w:sz w:val="20"/>
                <w:szCs w:val="20"/>
                <w:lang w:eastAsia="de-DE"/>
              </w:rPr>
              <w:t>The work would establish an overarching performance-assurance framework and provide practical guidance for its application, with an initial practical application addressing the contribution of VTS interaction in mitigating developing unsafe situations.</w:t>
            </w:r>
          </w:p>
          <w:p w14:paraId="50F21CC0" w14:textId="4D3FE2D3" w:rsidR="00F02ACA" w:rsidRDefault="00797D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Pr>
                <w:rFonts w:ascii="Arial" w:hAnsi="Arial" w:cs="Arial"/>
                <w:snapToGrid w:val="0"/>
                <w:kern w:val="28"/>
                <w:sz w:val="20"/>
                <w:szCs w:val="20"/>
              </w:rPr>
              <w:t xml:space="preserve">Implicit in this task is recognizing </w:t>
            </w:r>
            <w:r w:rsidR="00F02ACA" w:rsidRPr="00A04EDC">
              <w:rPr>
                <w:rFonts w:ascii="Arial" w:hAnsi="Arial" w:cs="Arial"/>
                <w:snapToGrid w:val="0"/>
                <w:kern w:val="28"/>
                <w:sz w:val="20"/>
                <w:szCs w:val="20"/>
              </w:rPr>
              <w:t>the interrelationship</w:t>
            </w:r>
            <w:r w:rsidR="00F02ACA">
              <w:rPr>
                <w:rFonts w:ascii="Arial" w:hAnsi="Arial" w:cs="Arial"/>
                <w:snapToGrid w:val="0"/>
                <w:kern w:val="28"/>
                <w:sz w:val="20"/>
                <w:szCs w:val="20"/>
              </w:rPr>
              <w:t xml:space="preserve"> between VTS</w:t>
            </w:r>
            <w:r w:rsidR="00F02ACA" w:rsidRPr="00A04EDC">
              <w:rPr>
                <w:rFonts w:ascii="Arial" w:hAnsi="Arial" w:cs="Arial"/>
                <w:snapToGrid w:val="0"/>
                <w:kern w:val="28"/>
                <w:sz w:val="20"/>
                <w:szCs w:val="20"/>
              </w:rPr>
              <w:t xml:space="preserve"> </w:t>
            </w:r>
            <w:r w:rsidR="00F02ACA">
              <w:rPr>
                <w:rFonts w:ascii="Arial" w:hAnsi="Arial" w:cs="Arial"/>
                <w:snapToGrid w:val="0"/>
                <w:kern w:val="28"/>
                <w:sz w:val="20"/>
                <w:szCs w:val="20"/>
              </w:rPr>
              <w:t xml:space="preserve">and </w:t>
            </w:r>
            <w:r w:rsidR="00F02ACA" w:rsidRPr="00A67A49">
              <w:rPr>
                <w:rFonts w:ascii="Arial" w:hAnsi="Arial" w:cs="Arial"/>
                <w:snapToGrid w:val="0"/>
                <w:kern w:val="28"/>
                <w:sz w:val="20"/>
                <w:szCs w:val="20"/>
              </w:rPr>
              <w:t>other regulatory and safety measures</w:t>
            </w:r>
            <w:r w:rsidR="00F02ACA">
              <w:rPr>
                <w:rFonts w:ascii="Arial" w:hAnsi="Arial" w:cs="Arial"/>
                <w:snapToGrid w:val="0"/>
                <w:kern w:val="28"/>
                <w:sz w:val="20"/>
                <w:szCs w:val="20"/>
              </w:rPr>
              <w:t>, such as</w:t>
            </w:r>
            <w:r w:rsidR="00F02ACA">
              <w:t xml:space="preserve"> </w:t>
            </w:r>
            <w:r w:rsidR="00F02ACA" w:rsidRPr="00294E51">
              <w:rPr>
                <w:rFonts w:ascii="Arial" w:hAnsi="Arial" w:cs="Arial"/>
                <w:snapToGrid w:val="0"/>
                <w:kern w:val="28"/>
                <w:sz w:val="20"/>
                <w:szCs w:val="20"/>
              </w:rPr>
              <w:t xml:space="preserve">decision-support tools, </w:t>
            </w:r>
            <w:proofErr w:type="spellStart"/>
            <w:r w:rsidR="00F02ACA" w:rsidRPr="00294E51">
              <w:rPr>
                <w:rFonts w:ascii="Arial" w:hAnsi="Arial" w:cs="Arial"/>
                <w:snapToGrid w:val="0"/>
                <w:kern w:val="28"/>
                <w:sz w:val="20"/>
                <w:szCs w:val="20"/>
              </w:rPr>
              <w:t>routeing</w:t>
            </w:r>
            <w:proofErr w:type="spellEnd"/>
            <w:r w:rsidR="00F02ACA" w:rsidRPr="00294E51">
              <w:rPr>
                <w:rFonts w:ascii="Arial" w:hAnsi="Arial" w:cs="Arial"/>
                <w:snapToGrid w:val="0"/>
                <w:kern w:val="28"/>
                <w:sz w:val="20"/>
                <w:szCs w:val="20"/>
              </w:rPr>
              <w:t xml:space="preserve"> measures</w:t>
            </w:r>
            <w:r w:rsidR="00F02ACA">
              <w:rPr>
                <w:rFonts w:ascii="Arial" w:hAnsi="Arial" w:cs="Arial"/>
                <w:snapToGrid w:val="0"/>
                <w:kern w:val="28"/>
                <w:sz w:val="20"/>
                <w:szCs w:val="20"/>
              </w:rPr>
              <w:t>,</w:t>
            </w:r>
            <w:r w:rsidR="00F02ACA" w:rsidRPr="00294E51">
              <w:rPr>
                <w:rFonts w:ascii="Arial" w:hAnsi="Arial" w:cs="Arial"/>
                <w:snapToGrid w:val="0"/>
                <w:kern w:val="28"/>
                <w:sz w:val="20"/>
                <w:szCs w:val="20"/>
              </w:rPr>
              <w:t xml:space="preserve"> pilotage</w:t>
            </w:r>
            <w:r w:rsidR="00F02ACA">
              <w:rPr>
                <w:rFonts w:ascii="Arial" w:hAnsi="Arial" w:cs="Arial"/>
                <w:snapToGrid w:val="0"/>
                <w:kern w:val="28"/>
                <w:sz w:val="20"/>
                <w:szCs w:val="20"/>
              </w:rPr>
              <w:t xml:space="preserve"> and environmental regulations.</w:t>
            </w:r>
          </w:p>
        </w:tc>
      </w:tr>
      <w:tr w:rsidR="00BD617C" w14:paraId="6B1DD369" w14:textId="77777777" w:rsidTr="005B0663">
        <w:trPr>
          <w:cantSplit/>
          <w:trHeight w:val="466"/>
        </w:trPr>
        <w:tc>
          <w:tcPr>
            <w:tcW w:w="2518" w:type="dxa"/>
          </w:tcPr>
          <w:p w14:paraId="59BC9936" w14:textId="3EAAB7E3"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Objectives of the task</w:t>
            </w:r>
          </w:p>
        </w:tc>
        <w:tc>
          <w:tcPr>
            <w:tcW w:w="7088" w:type="dxa"/>
            <w:gridSpan w:val="3"/>
          </w:tcPr>
          <w:p w14:paraId="74742202" w14:textId="09496F85" w:rsidR="0010536C" w:rsidRDefault="00BE5AF8" w:rsidP="00C921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Pr>
                <w:rFonts w:cs="Arial"/>
                <w:snapToGrid w:val="0"/>
                <w:kern w:val="28"/>
                <w:sz w:val="20"/>
                <w:szCs w:val="20"/>
                <w:lang w:eastAsia="de-DE"/>
              </w:rPr>
              <w:t>To provide g</w:t>
            </w:r>
            <w:r w:rsidR="007C723C" w:rsidRPr="007C723C">
              <w:rPr>
                <w:rFonts w:cs="Arial"/>
                <w:snapToGrid w:val="0"/>
                <w:kern w:val="28"/>
                <w:sz w:val="20"/>
                <w:szCs w:val="20"/>
                <w:lang w:eastAsia="de-DE"/>
              </w:rPr>
              <w:t>uidance to assist competent authorities in defining clear performance expectations for VTS, and VTS providers in demonstrating that applicable requirements, objectives and expectations are being met, including how VTS contributes to achieving</w:t>
            </w:r>
            <w:r w:rsidR="00EA66DB">
              <w:rPr>
                <w:rFonts w:cs="Arial"/>
                <w:snapToGrid w:val="0"/>
                <w:kern w:val="28"/>
                <w:sz w:val="20"/>
                <w:szCs w:val="20"/>
                <w:lang w:eastAsia="de-DE"/>
              </w:rPr>
              <w:t xml:space="preserve"> </w:t>
            </w:r>
            <w:r w:rsidR="0098646B">
              <w:rPr>
                <w:rFonts w:cs="Arial"/>
                <w:snapToGrid w:val="0"/>
                <w:kern w:val="28"/>
                <w:sz w:val="20"/>
                <w:szCs w:val="20"/>
                <w:lang w:eastAsia="de-DE"/>
              </w:rPr>
              <w:t>the purpose of VTS</w:t>
            </w:r>
            <w:r w:rsidR="0010536C">
              <w:rPr>
                <w:rFonts w:cs="Arial"/>
                <w:snapToGrid w:val="0"/>
                <w:kern w:val="28"/>
                <w:sz w:val="20"/>
                <w:szCs w:val="20"/>
                <w:lang w:eastAsia="de-DE"/>
              </w:rPr>
              <w:t xml:space="preserve"> as described in IMO Resolution A.1158(32) Guidelines for Vessel traffic Services.</w:t>
            </w:r>
            <w:r w:rsidR="00F830B5">
              <w:rPr>
                <w:rFonts w:cs="Arial"/>
                <w:snapToGrid w:val="0"/>
                <w:kern w:val="28"/>
                <w:sz w:val="20"/>
                <w:szCs w:val="20"/>
                <w:lang w:eastAsia="de-DE"/>
              </w:rPr>
              <w:t xml:space="preserve">  That is:</w:t>
            </w:r>
          </w:p>
          <w:p w14:paraId="334EA507" w14:textId="2D8C4FF2" w:rsidR="00C724D8" w:rsidRPr="00F074EB" w:rsidRDefault="00E869E2" w:rsidP="00F074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left="420"/>
              <w:jc w:val="both"/>
              <w:rPr>
                <w:rFonts w:cs="Arial"/>
                <w:i/>
                <w:iCs/>
                <w:snapToGrid w:val="0"/>
                <w:kern w:val="28"/>
                <w:sz w:val="20"/>
                <w:szCs w:val="20"/>
                <w:lang w:eastAsia="de-DE"/>
              </w:rPr>
            </w:pPr>
            <w:r w:rsidRPr="00A77CF7">
              <w:rPr>
                <w:rFonts w:cs="Arial"/>
                <w:i/>
                <w:iCs/>
                <w:snapToGrid w:val="0"/>
                <w:kern w:val="28"/>
                <w:sz w:val="20"/>
                <w:szCs w:val="20"/>
                <w:lang w:eastAsia="de-DE"/>
              </w:rPr>
              <w:t>contribut</w:t>
            </w:r>
            <w:r w:rsidR="00413A17">
              <w:rPr>
                <w:rFonts w:cs="Arial"/>
                <w:i/>
                <w:iCs/>
                <w:snapToGrid w:val="0"/>
                <w:kern w:val="28"/>
                <w:sz w:val="20"/>
                <w:szCs w:val="20"/>
                <w:lang w:eastAsia="de-DE"/>
              </w:rPr>
              <w:t>e</w:t>
            </w:r>
            <w:r w:rsidRPr="00A77CF7">
              <w:rPr>
                <w:rFonts w:cs="Arial"/>
                <w:i/>
                <w:iCs/>
                <w:snapToGrid w:val="0"/>
                <w:kern w:val="28"/>
                <w:sz w:val="20"/>
                <w:szCs w:val="20"/>
                <w:lang w:eastAsia="de-DE"/>
              </w:rPr>
              <w:t xml:space="preserve"> to the safety of life at sea, improving the safety and efficiency of navigation and supporting the protection of the environment within a VTS area by mitigating the development of unsafe situations.</w:t>
            </w:r>
          </w:p>
        </w:tc>
      </w:tr>
      <w:tr w:rsidR="00BD617C" w14:paraId="2D0345B7" w14:textId="77777777" w:rsidTr="005B0663">
        <w:trPr>
          <w:cantSplit/>
          <w:trHeight w:val="402"/>
        </w:trPr>
        <w:tc>
          <w:tcPr>
            <w:tcW w:w="2518" w:type="dxa"/>
          </w:tcPr>
          <w:p w14:paraId="72444320" w14:textId="35F892E8"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t>Expected outcome</w:t>
            </w:r>
          </w:p>
        </w:tc>
        <w:tc>
          <w:tcPr>
            <w:tcW w:w="7088" w:type="dxa"/>
            <w:gridSpan w:val="3"/>
          </w:tcPr>
          <w:p w14:paraId="2A528178" w14:textId="77777777" w:rsidR="002E72F1" w:rsidRPr="002E72F1" w:rsidRDefault="002E72F1" w:rsidP="002E72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2E72F1">
              <w:rPr>
                <w:rFonts w:cs="Arial"/>
                <w:snapToGrid w:val="0"/>
                <w:kern w:val="28"/>
                <w:sz w:val="20"/>
                <w:szCs w:val="20"/>
                <w:lang w:eastAsia="de-DE"/>
              </w:rPr>
              <w:t>New and/or revised IALA guidance providing an overarching performance-assurance framework for VTS, supported by practical guidance for its application.</w:t>
            </w:r>
          </w:p>
          <w:p w14:paraId="3A3DA998" w14:textId="77777777" w:rsidR="002E72F1" w:rsidRPr="002E72F1" w:rsidRDefault="002E72F1" w:rsidP="002E72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2E72F1">
              <w:rPr>
                <w:rFonts w:cs="Arial"/>
                <w:snapToGrid w:val="0"/>
                <w:kern w:val="28"/>
                <w:sz w:val="20"/>
                <w:szCs w:val="20"/>
                <w:lang w:eastAsia="de-DE"/>
              </w:rPr>
              <w:t>The guidance should assist competent authorities in defining clear performance expectations and VTS providers in demonstrating that applicable requirements, objectives and expectations are being met, including how VTS contributes to achieving the purpose of VTS described in IMO Resolution A.1158(32).</w:t>
            </w:r>
          </w:p>
          <w:p w14:paraId="6A9FED41" w14:textId="77777777" w:rsidR="002E72F1" w:rsidRPr="002E72F1" w:rsidRDefault="002E72F1" w:rsidP="002E72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2E72F1">
              <w:rPr>
                <w:rFonts w:cs="Arial"/>
                <w:snapToGrid w:val="0"/>
                <w:kern w:val="28"/>
                <w:sz w:val="20"/>
                <w:szCs w:val="20"/>
                <w:lang w:eastAsia="de-DE"/>
              </w:rPr>
              <w:t>The outcome may also identify minimum measurement areas and, where justified, a limited set of core indicators, together with guidance on setting locally appropriate targets, thresholds or performance bands and interpreting the results.</w:t>
            </w:r>
          </w:p>
          <w:p w14:paraId="145DC9EE" w14:textId="50018F70" w:rsidR="002E72F1" w:rsidRPr="002E72F1" w:rsidRDefault="002E72F1" w:rsidP="002E72F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2E72F1">
              <w:rPr>
                <w:rFonts w:cs="Arial"/>
                <w:snapToGrid w:val="0"/>
                <w:kern w:val="28"/>
                <w:sz w:val="20"/>
                <w:szCs w:val="20"/>
                <w:lang w:eastAsia="de-DE"/>
              </w:rPr>
              <w:t xml:space="preserve">An initial practical application </w:t>
            </w:r>
            <w:r>
              <w:rPr>
                <w:rFonts w:cs="Arial"/>
                <w:snapToGrid w:val="0"/>
                <w:kern w:val="28"/>
                <w:sz w:val="20"/>
                <w:szCs w:val="20"/>
                <w:lang w:eastAsia="de-DE"/>
              </w:rPr>
              <w:t>w</w:t>
            </w:r>
            <w:r w:rsidRPr="002E72F1">
              <w:rPr>
                <w:rFonts w:cs="Arial"/>
                <w:snapToGrid w:val="0"/>
                <w:kern w:val="28"/>
                <w:sz w:val="20"/>
                <w:szCs w:val="20"/>
                <w:lang w:eastAsia="de-DE"/>
              </w:rPr>
              <w:t>ould address demonstrating the contribution of VTS interactions in responding to developing unsafe situations to the safety of navigation and protection of the environment.</w:t>
            </w:r>
          </w:p>
          <w:p w14:paraId="3FD016B0" w14:textId="56D609D7" w:rsidR="00D12AF0" w:rsidRPr="008F5589" w:rsidRDefault="002E72F1" w:rsidP="008F5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Arial"/>
                <w:snapToGrid w:val="0"/>
                <w:kern w:val="28"/>
                <w:sz w:val="20"/>
                <w:szCs w:val="20"/>
                <w:lang w:eastAsia="de-DE"/>
              </w:rPr>
            </w:pPr>
            <w:r w:rsidRPr="002E72F1">
              <w:rPr>
                <w:rFonts w:cs="Arial"/>
                <w:snapToGrid w:val="0"/>
                <w:kern w:val="28"/>
                <w:sz w:val="20"/>
                <w:szCs w:val="20"/>
                <w:lang w:eastAsia="de-DE"/>
              </w:rPr>
              <w:t xml:space="preserve">The work </w:t>
            </w:r>
            <w:r>
              <w:rPr>
                <w:rFonts w:cs="Arial"/>
                <w:snapToGrid w:val="0"/>
                <w:kern w:val="28"/>
                <w:sz w:val="20"/>
                <w:szCs w:val="20"/>
                <w:lang w:eastAsia="de-DE"/>
              </w:rPr>
              <w:t>w</w:t>
            </w:r>
            <w:r w:rsidRPr="002E72F1">
              <w:rPr>
                <w:rFonts w:cs="Arial"/>
                <w:snapToGrid w:val="0"/>
                <w:kern w:val="28"/>
                <w:sz w:val="20"/>
                <w:szCs w:val="20"/>
                <w:lang w:eastAsia="de-DE"/>
              </w:rPr>
              <w:t>ould also identify where further application-specific guidance or amendments to existing IALA guidance may be required.</w:t>
            </w:r>
          </w:p>
        </w:tc>
      </w:tr>
      <w:tr w:rsidR="00BD617C" w:rsidRPr="009C0657" w14:paraId="00A543AC" w14:textId="77777777" w:rsidTr="005B0663">
        <w:trPr>
          <w:cantSplit/>
          <w:trHeight w:val="402"/>
        </w:trPr>
        <w:tc>
          <w:tcPr>
            <w:tcW w:w="2518" w:type="dxa"/>
          </w:tcPr>
          <w:p w14:paraId="719646E8" w14:textId="335E9811" w:rsidR="00BD617C" w:rsidRDefault="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t>Compelling need</w:t>
            </w:r>
          </w:p>
        </w:tc>
        <w:tc>
          <w:tcPr>
            <w:tcW w:w="7088" w:type="dxa"/>
            <w:gridSpan w:val="3"/>
          </w:tcPr>
          <w:p w14:paraId="1F70AE8F" w14:textId="26DE7A41" w:rsidR="00D738E7" w:rsidRPr="00D03C1D" w:rsidRDefault="00B47034" w:rsidP="00E76FC0">
            <w:pPr>
              <w:pStyle w:val="BodyText"/>
              <w:jc w:val="both"/>
              <w:rPr>
                <w:rFonts w:cs="Tahoma"/>
                <w:bCs/>
                <w:iCs/>
                <w:snapToGrid w:val="0"/>
                <w:sz w:val="20"/>
                <w:szCs w:val="20"/>
              </w:rPr>
            </w:pPr>
            <w:r w:rsidRPr="00D03C1D">
              <w:rPr>
                <w:rFonts w:cs="Tahoma"/>
                <w:bCs/>
                <w:iCs/>
                <w:snapToGrid w:val="0"/>
                <w:sz w:val="20"/>
                <w:szCs w:val="20"/>
              </w:rPr>
              <w:t xml:space="preserve">IMO Resolution A.1158(32) requires VTS providers to </w:t>
            </w:r>
            <w:r w:rsidR="00D738E7" w:rsidRPr="00D03C1D">
              <w:rPr>
                <w:rFonts w:cs="Tahoma"/>
                <w:bCs/>
                <w:iCs/>
                <w:snapToGrid w:val="0"/>
                <w:sz w:val="20"/>
                <w:szCs w:val="20"/>
              </w:rPr>
              <w:t xml:space="preserve">set operational objectives </w:t>
            </w:r>
            <w:r w:rsidR="008611C3">
              <w:rPr>
                <w:rFonts w:cs="Tahoma"/>
                <w:bCs/>
                <w:iCs/>
                <w:snapToGrid w:val="0"/>
                <w:sz w:val="20"/>
                <w:szCs w:val="20"/>
              </w:rPr>
              <w:t xml:space="preserve">consistent with the purpose of </w:t>
            </w:r>
            <w:r w:rsidR="00D738E7" w:rsidRPr="00D03C1D">
              <w:rPr>
                <w:rFonts w:cs="Tahoma"/>
                <w:bCs/>
                <w:iCs/>
                <w:snapToGrid w:val="0"/>
                <w:sz w:val="20"/>
                <w:szCs w:val="20"/>
              </w:rPr>
              <w:t xml:space="preserve">VTS </w:t>
            </w:r>
            <w:r w:rsidR="00D75F92">
              <w:rPr>
                <w:rFonts w:cs="Tahoma"/>
                <w:bCs/>
                <w:iCs/>
                <w:snapToGrid w:val="0"/>
                <w:sz w:val="20"/>
                <w:szCs w:val="20"/>
              </w:rPr>
              <w:t xml:space="preserve">and </w:t>
            </w:r>
            <w:r w:rsidR="00D738E7" w:rsidRPr="00D03C1D">
              <w:rPr>
                <w:rFonts w:cs="Tahoma"/>
                <w:bCs/>
                <w:iCs/>
                <w:snapToGrid w:val="0"/>
                <w:sz w:val="20"/>
                <w:szCs w:val="20"/>
              </w:rPr>
              <w:t>routinely evaluate</w:t>
            </w:r>
            <w:r w:rsidR="00235EB0">
              <w:rPr>
                <w:rFonts w:cs="Tahoma"/>
                <w:bCs/>
                <w:iCs/>
                <w:snapToGrid w:val="0"/>
                <w:sz w:val="20"/>
                <w:szCs w:val="20"/>
              </w:rPr>
              <w:t xml:space="preserve"> whether those objectives </w:t>
            </w:r>
            <w:r w:rsidR="00D738E7" w:rsidRPr="00D03C1D">
              <w:rPr>
                <w:rFonts w:cs="Tahoma"/>
                <w:bCs/>
                <w:iCs/>
                <w:snapToGrid w:val="0"/>
                <w:sz w:val="20"/>
                <w:szCs w:val="20"/>
              </w:rPr>
              <w:t>are being achieved</w:t>
            </w:r>
            <w:r w:rsidR="00235EB0">
              <w:rPr>
                <w:rFonts w:cs="Tahoma"/>
                <w:bCs/>
                <w:iCs/>
                <w:snapToGrid w:val="0"/>
                <w:sz w:val="20"/>
                <w:szCs w:val="20"/>
              </w:rPr>
              <w:t xml:space="preserve">. </w:t>
            </w:r>
            <w:r w:rsidR="00235EB0" w:rsidRPr="00235EB0">
              <w:rPr>
                <w:rFonts w:cs="Tahoma"/>
                <w:bCs/>
                <w:iCs/>
                <w:snapToGrid w:val="0"/>
                <w:sz w:val="20"/>
                <w:szCs w:val="20"/>
              </w:rPr>
              <w:t>Competent authorities also need a clear basis for defining expectations and assessing whether VTS is being provided in accordance with applicable requirements.</w:t>
            </w:r>
          </w:p>
          <w:p w14:paraId="0570BF66" w14:textId="77777777" w:rsidR="00235EB0" w:rsidRPr="002E72F1" w:rsidRDefault="00235EB0" w:rsidP="00235EB0">
            <w:pPr>
              <w:pStyle w:val="BodyText"/>
              <w:jc w:val="both"/>
              <w:rPr>
                <w:rFonts w:cs="Tahoma"/>
                <w:bCs/>
                <w:iCs/>
                <w:snapToGrid w:val="0"/>
                <w:sz w:val="20"/>
                <w:szCs w:val="20"/>
              </w:rPr>
            </w:pPr>
            <w:r w:rsidRPr="002E72F1">
              <w:rPr>
                <w:rFonts w:cs="Tahoma"/>
                <w:bCs/>
                <w:iCs/>
                <w:snapToGrid w:val="0"/>
                <w:sz w:val="20"/>
                <w:szCs w:val="20"/>
              </w:rPr>
              <w:t xml:space="preserve">Existing IALA guidance addresses VTS objectives, management, operational procedures, auditing and assessment. However, the relevant provisions are distributed across several documents and do not currently provide a single </w:t>
            </w:r>
            <w:r w:rsidRPr="002E72F1">
              <w:rPr>
                <w:rFonts w:cs="Tahoma"/>
                <w:bCs/>
                <w:iCs/>
                <w:snapToGrid w:val="0"/>
                <w:sz w:val="20"/>
                <w:szCs w:val="20"/>
              </w:rPr>
              <w:lastRenderedPageBreak/>
              <w:t>coherent framework linking requirements and expectations with objectives, performance evidence, interpretation, reporting, assessment and continuous improvement.</w:t>
            </w:r>
          </w:p>
          <w:p w14:paraId="516B7050" w14:textId="77777777" w:rsidR="00235EB0" w:rsidRPr="002E72F1" w:rsidRDefault="00235EB0" w:rsidP="00235EB0">
            <w:pPr>
              <w:pStyle w:val="BodyText"/>
              <w:jc w:val="both"/>
              <w:rPr>
                <w:rFonts w:cs="Tahoma"/>
                <w:bCs/>
                <w:iCs/>
                <w:snapToGrid w:val="0"/>
                <w:sz w:val="20"/>
                <w:szCs w:val="20"/>
              </w:rPr>
            </w:pPr>
            <w:r w:rsidRPr="002E72F1">
              <w:rPr>
                <w:rFonts w:cs="Tahoma"/>
                <w:bCs/>
                <w:iCs/>
                <w:snapToGrid w:val="0"/>
                <w:sz w:val="20"/>
                <w:szCs w:val="20"/>
              </w:rPr>
              <w:t>There is therefore a need for a more consistent and practical approach that assists competent authorities in defining what is expected and enables VTS providers to demonstrate that applicable requirements, objectives and expectations are being met, including how VTS contributes to achieving the purpose of VTS.</w:t>
            </w:r>
          </w:p>
          <w:p w14:paraId="42B7BC23" w14:textId="22F8D32E" w:rsidR="00235EB0" w:rsidRPr="002E72F1" w:rsidRDefault="00235EB0" w:rsidP="00235EB0">
            <w:pPr>
              <w:pStyle w:val="BodyText"/>
              <w:jc w:val="both"/>
              <w:rPr>
                <w:rFonts w:cs="Tahoma"/>
                <w:snapToGrid w:val="0"/>
                <w:kern w:val="28"/>
                <w:sz w:val="20"/>
                <w:szCs w:val="20"/>
              </w:rPr>
            </w:pPr>
            <w:r w:rsidRPr="002E72F1">
              <w:rPr>
                <w:rFonts w:cs="Tahoma"/>
                <w:b/>
                <w:bCs/>
                <w:snapToGrid w:val="0"/>
                <w:kern w:val="28"/>
                <w:sz w:val="20"/>
                <w:szCs w:val="20"/>
              </w:rPr>
              <w:t>Performance assurance</w:t>
            </w:r>
            <w:r>
              <w:rPr>
                <w:rFonts w:cs="Tahoma"/>
                <w:snapToGrid w:val="0"/>
                <w:kern w:val="28"/>
                <w:sz w:val="20"/>
                <w:szCs w:val="20"/>
              </w:rPr>
              <w:t xml:space="preserve"> - </w:t>
            </w:r>
            <w:r w:rsidRPr="002E72F1">
              <w:rPr>
                <w:rFonts w:cs="Tahoma"/>
                <w:snapToGrid w:val="0"/>
                <w:kern w:val="28"/>
                <w:sz w:val="20"/>
                <w:szCs w:val="20"/>
              </w:rPr>
              <w:t xml:space="preserve">Linking requirements, objectives and performance expectations with appropriate indicators and other evidence to demonstrate that they are being met. </w:t>
            </w:r>
          </w:p>
          <w:p w14:paraId="1DB96109" w14:textId="479278CF" w:rsidR="00235EB0" w:rsidRPr="002E72F1" w:rsidRDefault="00235EB0" w:rsidP="00235EB0">
            <w:pPr>
              <w:pStyle w:val="BodyText"/>
              <w:jc w:val="both"/>
              <w:rPr>
                <w:rFonts w:cs="Tahoma"/>
                <w:snapToGrid w:val="0"/>
                <w:kern w:val="28"/>
                <w:sz w:val="20"/>
                <w:szCs w:val="20"/>
              </w:rPr>
            </w:pPr>
            <w:r w:rsidRPr="002E72F1">
              <w:rPr>
                <w:rFonts w:cs="Tahoma"/>
                <w:b/>
                <w:bCs/>
                <w:snapToGrid w:val="0"/>
                <w:kern w:val="28"/>
                <w:sz w:val="20"/>
                <w:szCs w:val="20"/>
              </w:rPr>
              <w:t>Evaluation and continuous improvement</w:t>
            </w:r>
            <w:r>
              <w:rPr>
                <w:rFonts w:cs="Tahoma"/>
                <w:snapToGrid w:val="0"/>
                <w:kern w:val="28"/>
                <w:sz w:val="20"/>
                <w:szCs w:val="20"/>
              </w:rPr>
              <w:t xml:space="preserve"> - </w:t>
            </w:r>
            <w:r w:rsidRPr="002E72F1">
              <w:rPr>
                <w:rFonts w:cs="Tahoma"/>
                <w:snapToGrid w:val="0"/>
                <w:kern w:val="28"/>
                <w:sz w:val="20"/>
                <w:szCs w:val="20"/>
              </w:rPr>
              <w:t xml:space="preserve">Supporting regular evaluation of VTS performance, including whether identified problems and risks have been alleviated or reduced to an acceptable level, and using the results to support improvement. </w:t>
            </w:r>
          </w:p>
          <w:p w14:paraId="48FF2C43" w14:textId="7038A060" w:rsidR="002E72F1" w:rsidRDefault="002E72F1" w:rsidP="00235EB0">
            <w:pPr>
              <w:pStyle w:val="BodyText"/>
              <w:jc w:val="both"/>
              <w:rPr>
                <w:rFonts w:cs="Tahoma"/>
                <w:b/>
                <w:bCs/>
                <w:snapToGrid w:val="0"/>
                <w:kern w:val="28"/>
                <w:sz w:val="20"/>
                <w:szCs w:val="20"/>
              </w:rPr>
            </w:pPr>
            <w:r w:rsidRPr="002E72F1">
              <w:rPr>
                <w:rFonts w:cs="Tahoma"/>
                <w:b/>
                <w:bCs/>
                <w:snapToGrid w:val="0"/>
                <w:kern w:val="28"/>
                <w:sz w:val="20"/>
                <w:szCs w:val="20"/>
              </w:rPr>
              <w:t>Consistent measurement, interpretation and benchmarking</w:t>
            </w:r>
            <w:r>
              <w:rPr>
                <w:rFonts w:cs="Tahoma"/>
                <w:b/>
                <w:bCs/>
                <w:snapToGrid w:val="0"/>
                <w:kern w:val="28"/>
                <w:sz w:val="20"/>
                <w:szCs w:val="20"/>
              </w:rPr>
              <w:t xml:space="preserve"> - </w:t>
            </w:r>
            <w:r w:rsidRPr="002E72F1">
              <w:rPr>
                <w:rFonts w:cs="Tahoma"/>
                <w:snapToGrid w:val="0"/>
                <w:kern w:val="28"/>
                <w:sz w:val="20"/>
                <w:szCs w:val="20"/>
              </w:rPr>
              <w:t>Providing common principles for terminology, measurement areas, indicators, evidence and interpretation, support</w:t>
            </w:r>
            <w:r>
              <w:rPr>
                <w:rFonts w:cs="Tahoma"/>
                <w:snapToGrid w:val="0"/>
                <w:kern w:val="28"/>
                <w:sz w:val="20"/>
                <w:szCs w:val="20"/>
              </w:rPr>
              <w:t>i</w:t>
            </w:r>
            <w:r w:rsidRPr="002E72F1">
              <w:rPr>
                <w:rFonts w:cs="Tahoma"/>
                <w:snapToGrid w:val="0"/>
                <w:kern w:val="28"/>
                <w:sz w:val="20"/>
                <w:szCs w:val="20"/>
              </w:rPr>
              <w:t>ng meaningful comparison and benchmarking over time while recognizing differences between VTS environments.</w:t>
            </w:r>
          </w:p>
          <w:p w14:paraId="18A5E582" w14:textId="7E59758A" w:rsidR="00235EB0" w:rsidRPr="002E72F1" w:rsidRDefault="00235EB0" w:rsidP="00235EB0">
            <w:pPr>
              <w:pStyle w:val="BodyText"/>
              <w:jc w:val="both"/>
              <w:rPr>
                <w:rFonts w:cs="Tahoma"/>
                <w:snapToGrid w:val="0"/>
                <w:kern w:val="28"/>
                <w:sz w:val="20"/>
                <w:szCs w:val="20"/>
              </w:rPr>
            </w:pPr>
            <w:r w:rsidRPr="002E72F1">
              <w:rPr>
                <w:rFonts w:cs="Tahoma"/>
                <w:b/>
                <w:bCs/>
                <w:snapToGrid w:val="0"/>
                <w:kern w:val="28"/>
                <w:sz w:val="20"/>
                <w:szCs w:val="20"/>
              </w:rPr>
              <w:t>Demonstrating VTS contribution</w:t>
            </w:r>
            <w:r>
              <w:rPr>
                <w:rFonts w:cs="Tahoma"/>
                <w:snapToGrid w:val="0"/>
                <w:kern w:val="28"/>
                <w:sz w:val="20"/>
                <w:szCs w:val="20"/>
              </w:rPr>
              <w:t xml:space="preserve"> - </w:t>
            </w:r>
            <w:r w:rsidRPr="002E72F1">
              <w:rPr>
                <w:rFonts w:cs="Tahoma"/>
                <w:snapToGrid w:val="0"/>
                <w:kern w:val="28"/>
                <w:sz w:val="20"/>
                <w:szCs w:val="20"/>
              </w:rPr>
              <w:t xml:space="preserve">Providing practical guidance for demonstrating how VTS has, and continues, to contribute to achieving its purpose, including through VTS interaction in responding to developing unsafe situations. </w:t>
            </w:r>
          </w:p>
          <w:p w14:paraId="095290FB" w14:textId="33E01E4E" w:rsidR="002E72F1" w:rsidRDefault="002E72F1" w:rsidP="00235EB0">
            <w:pPr>
              <w:pStyle w:val="BodyText"/>
              <w:jc w:val="both"/>
              <w:rPr>
                <w:rFonts w:cs="Tahoma"/>
                <w:b/>
                <w:bCs/>
                <w:snapToGrid w:val="0"/>
                <w:kern w:val="28"/>
                <w:sz w:val="20"/>
                <w:szCs w:val="20"/>
              </w:rPr>
            </w:pPr>
            <w:r w:rsidRPr="002E72F1">
              <w:rPr>
                <w:rFonts w:cs="Tahoma"/>
                <w:b/>
                <w:bCs/>
                <w:snapToGrid w:val="0"/>
                <w:kern w:val="28"/>
                <w:sz w:val="20"/>
                <w:szCs w:val="20"/>
              </w:rPr>
              <w:t>Audit and assessment</w:t>
            </w:r>
            <w:r>
              <w:rPr>
                <w:rFonts w:cs="Tahoma"/>
                <w:b/>
                <w:bCs/>
                <w:snapToGrid w:val="0"/>
                <w:kern w:val="28"/>
                <w:sz w:val="20"/>
                <w:szCs w:val="20"/>
              </w:rPr>
              <w:t xml:space="preserve"> - </w:t>
            </w:r>
            <w:r w:rsidRPr="002E72F1">
              <w:rPr>
                <w:rFonts w:cs="Tahoma"/>
                <w:snapToGrid w:val="0"/>
                <w:kern w:val="28"/>
                <w:sz w:val="20"/>
                <w:szCs w:val="20"/>
              </w:rPr>
              <w:t>Providing a clearer and more consistent evidence base for auditing and assessing VTS performance, effectiveness and conformity.</w:t>
            </w:r>
          </w:p>
          <w:p w14:paraId="6D62BE06" w14:textId="3FAF2957" w:rsidR="00235EB0" w:rsidRPr="002E72F1" w:rsidRDefault="00235EB0" w:rsidP="00235EB0">
            <w:pPr>
              <w:pStyle w:val="BodyText"/>
              <w:jc w:val="both"/>
              <w:rPr>
                <w:rFonts w:cs="Tahoma"/>
                <w:snapToGrid w:val="0"/>
                <w:kern w:val="28"/>
                <w:sz w:val="20"/>
                <w:szCs w:val="20"/>
              </w:rPr>
            </w:pPr>
            <w:r w:rsidRPr="002E72F1">
              <w:rPr>
                <w:rFonts w:cs="Tahoma"/>
                <w:b/>
                <w:bCs/>
                <w:snapToGrid w:val="0"/>
                <w:kern w:val="28"/>
                <w:sz w:val="20"/>
                <w:szCs w:val="20"/>
              </w:rPr>
              <w:t>Supporting decision-making</w:t>
            </w:r>
            <w:r>
              <w:rPr>
                <w:rFonts w:cs="Tahoma"/>
                <w:snapToGrid w:val="0"/>
                <w:kern w:val="28"/>
                <w:sz w:val="20"/>
                <w:szCs w:val="20"/>
              </w:rPr>
              <w:t xml:space="preserve"> - </w:t>
            </w:r>
            <w:r w:rsidR="002E72F1" w:rsidRPr="002E72F1">
              <w:rPr>
                <w:rFonts w:cs="Tahoma"/>
                <w:snapToGrid w:val="0"/>
                <w:kern w:val="28"/>
                <w:sz w:val="20"/>
                <w:szCs w:val="20"/>
              </w:rPr>
              <w:t>Providing evidence to support decisions on the continued provision, development and resourcing of VTS, including where its value and effectiveness need to be demonstrated.</w:t>
            </w:r>
          </w:p>
          <w:p w14:paraId="6D481046" w14:textId="4D95BE6D" w:rsidR="00EA4EE6" w:rsidRPr="00D03C1D" w:rsidRDefault="00235EB0" w:rsidP="008F5589">
            <w:pPr>
              <w:pStyle w:val="BodyText"/>
              <w:jc w:val="both"/>
              <w:rPr>
                <w:lang w:val="en-GB" w:eastAsia="en-US"/>
              </w:rPr>
            </w:pPr>
            <w:r w:rsidRPr="002E72F1">
              <w:rPr>
                <w:rFonts w:cs="Tahoma"/>
                <w:b/>
                <w:bCs/>
                <w:snapToGrid w:val="0"/>
                <w:kern w:val="28"/>
                <w:sz w:val="20"/>
                <w:szCs w:val="20"/>
              </w:rPr>
              <w:t>Coherent IALA guidance</w:t>
            </w:r>
            <w:r>
              <w:rPr>
                <w:rFonts w:cs="Tahoma"/>
                <w:snapToGrid w:val="0"/>
                <w:kern w:val="28"/>
                <w:sz w:val="20"/>
                <w:szCs w:val="20"/>
              </w:rPr>
              <w:t xml:space="preserve"> </w:t>
            </w:r>
            <w:r w:rsidR="002E72F1">
              <w:rPr>
                <w:rFonts w:cs="Tahoma"/>
                <w:snapToGrid w:val="0"/>
                <w:kern w:val="28"/>
                <w:sz w:val="20"/>
                <w:szCs w:val="20"/>
              </w:rPr>
              <w:t xml:space="preserve">- </w:t>
            </w:r>
            <w:r w:rsidR="002E72F1" w:rsidRPr="002E72F1">
              <w:rPr>
                <w:rFonts w:cs="Tahoma"/>
                <w:snapToGrid w:val="0"/>
                <w:kern w:val="28"/>
                <w:sz w:val="20"/>
                <w:szCs w:val="20"/>
              </w:rPr>
              <w:t>Consolidating and strengthening existing guidance where possible, identifying gaps and overlaps, and determining where clarification, amendment or additional application-specific guidance is needed.</w:t>
            </w:r>
          </w:p>
        </w:tc>
      </w:tr>
      <w:tr w:rsidR="00BD617C" w14:paraId="1A99EAB1" w14:textId="77777777" w:rsidTr="005B0663">
        <w:trPr>
          <w:cantSplit/>
          <w:trHeight w:val="854"/>
        </w:trPr>
        <w:tc>
          <w:tcPr>
            <w:tcW w:w="2518" w:type="dxa"/>
          </w:tcPr>
          <w:p w14:paraId="2006E342" w14:textId="77777777" w:rsidR="00ED5C6B" w:rsidRPr="00364A99" w:rsidRDefault="00ED5C6B" w:rsidP="00ED5C6B">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cs="Tahoma"/>
                <w:b/>
                <w:bCs/>
                <w:iCs/>
                <w:noProof/>
                <w:snapToGrid w:val="0"/>
                <w:sz w:val="20"/>
                <w:szCs w:val="20"/>
              </w:rPr>
            </w:pPr>
            <w:r w:rsidRPr="00364A99">
              <w:rPr>
                <w:rFonts w:cs="Tahoma"/>
                <w:b/>
                <w:bCs/>
                <w:iCs/>
                <w:noProof/>
                <w:snapToGrid w:val="0"/>
                <w:sz w:val="20"/>
                <w:szCs w:val="20"/>
              </w:rPr>
              <w:lastRenderedPageBreak/>
              <w:t>Strategic Alignment</w:t>
            </w:r>
          </w:p>
          <w:p w14:paraId="5F21C2DF" w14:textId="12AA0823" w:rsidR="00BD617C" w:rsidRPr="00364A99" w:rsidRDefault="00BD617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rFonts w:cs="Tahoma"/>
                <w:bCs/>
                <w:i/>
                <w:iCs/>
                <w:snapToGrid w:val="0"/>
                <w:sz w:val="16"/>
                <w:szCs w:val="16"/>
              </w:rPr>
            </w:pPr>
          </w:p>
        </w:tc>
        <w:tc>
          <w:tcPr>
            <w:tcW w:w="7088" w:type="dxa"/>
            <w:gridSpan w:val="3"/>
          </w:tcPr>
          <w:p w14:paraId="1313E3EA" w14:textId="77777777" w:rsidR="000120A0" w:rsidRPr="00364A99" w:rsidRDefault="000120A0" w:rsidP="000120A0">
            <w:pPr>
              <w:pStyle w:val="BodyText3"/>
              <w:spacing w:before="120" w:line="256" w:lineRule="auto"/>
              <w:ind w:left="0"/>
              <w:jc w:val="both"/>
              <w:rPr>
                <w:rFonts w:ascii="Tahoma" w:hAnsi="Tahoma" w:cs="Tahoma"/>
                <w:i w:val="0"/>
                <w:sz w:val="20"/>
              </w:rPr>
            </w:pPr>
            <w:r w:rsidRPr="00364A99">
              <w:rPr>
                <w:rFonts w:ascii="Tahoma" w:hAnsi="Tahoma" w:cs="Tahoma"/>
                <w:b/>
                <w:i w:val="0"/>
                <w:sz w:val="20"/>
              </w:rPr>
              <w:t>Goal</w:t>
            </w:r>
            <w:r w:rsidRPr="00364A99">
              <w:rPr>
                <w:rFonts w:ascii="Tahoma" w:hAnsi="Tahoma" w:cs="Tahoma"/>
                <w:i w:val="0"/>
                <w:sz w:val="20"/>
              </w:rPr>
              <w:t xml:space="preserve"> </w:t>
            </w:r>
          </w:p>
          <w:p w14:paraId="7D1B3A22" w14:textId="77777777" w:rsidR="000120A0" w:rsidRPr="00364A99" w:rsidRDefault="000120A0" w:rsidP="000120A0">
            <w:pPr>
              <w:pStyle w:val="BodyText3"/>
              <w:spacing w:before="120" w:line="256" w:lineRule="auto"/>
              <w:ind w:left="0"/>
              <w:jc w:val="both"/>
              <w:rPr>
                <w:rFonts w:ascii="Tahoma" w:hAnsi="Tahoma" w:cs="Tahoma"/>
                <w:i w:val="0"/>
                <w:sz w:val="20"/>
              </w:rPr>
            </w:pPr>
            <w:r w:rsidRPr="00364A99">
              <w:rPr>
                <w:rFonts w:ascii="Tahoma" w:hAnsi="Tahoma" w:cs="Tahoma"/>
                <w:i w:val="0"/>
                <w:sz w:val="20"/>
              </w:rPr>
              <w:t xml:space="preserve">G1 - Marine Aids to Navigation are developed and harmonised through international cooperation and the provision of standards. </w:t>
            </w:r>
          </w:p>
          <w:p w14:paraId="1892180D" w14:textId="77777777" w:rsidR="000120A0" w:rsidRPr="00364A99" w:rsidRDefault="000120A0" w:rsidP="000120A0">
            <w:pPr>
              <w:pStyle w:val="BodyText3"/>
              <w:spacing w:before="120" w:line="256" w:lineRule="auto"/>
              <w:ind w:left="0"/>
              <w:jc w:val="both"/>
              <w:rPr>
                <w:rFonts w:ascii="Tahoma" w:hAnsi="Tahoma" w:cs="Tahoma"/>
                <w:b/>
                <w:i w:val="0"/>
                <w:sz w:val="20"/>
              </w:rPr>
            </w:pPr>
            <w:r w:rsidRPr="00364A99">
              <w:rPr>
                <w:rFonts w:ascii="Tahoma" w:hAnsi="Tahoma" w:cs="Tahoma"/>
                <w:b/>
                <w:i w:val="0"/>
                <w:sz w:val="20"/>
              </w:rPr>
              <w:t>Strategy</w:t>
            </w:r>
          </w:p>
          <w:p w14:paraId="37B15B34" w14:textId="77777777" w:rsidR="000120A0" w:rsidRPr="00364A99" w:rsidRDefault="000120A0" w:rsidP="000120A0">
            <w:pPr>
              <w:pStyle w:val="BodyText3"/>
              <w:spacing w:before="120" w:line="256" w:lineRule="auto"/>
              <w:ind w:left="0"/>
              <w:jc w:val="both"/>
              <w:rPr>
                <w:rFonts w:ascii="Tahoma" w:hAnsi="Tahoma" w:cs="Tahoma"/>
                <w:i w:val="0"/>
                <w:sz w:val="20"/>
              </w:rPr>
            </w:pPr>
            <w:r w:rsidRPr="00364A99">
              <w:rPr>
                <w:rFonts w:ascii="Tahoma" w:hAnsi="Tahoma" w:cs="Tahoma"/>
                <w:i w:val="0"/>
                <w:sz w:val="20"/>
              </w:rPr>
              <w:t>S1 - Develop standards suitable for direct citation by States, in areas deemed important by the General Assembly, and the related Recommendations and Guidelines.</w:t>
            </w:r>
          </w:p>
          <w:p w14:paraId="2A04A160" w14:textId="77777777" w:rsidR="000120A0" w:rsidRPr="00364A99" w:rsidRDefault="000120A0" w:rsidP="000120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rFonts w:cs="Tahoma"/>
                <w:bCs/>
                <w:iCs/>
                <w:snapToGrid w:val="0"/>
                <w:sz w:val="20"/>
                <w:szCs w:val="20"/>
              </w:rPr>
            </w:pPr>
            <w:r w:rsidRPr="00364A99">
              <w:rPr>
                <w:rFonts w:cs="Tahoma"/>
                <w:sz w:val="20"/>
              </w:rPr>
              <w:t>S2 - Position IALA as the source of standards, knowledge, and expertise that will enable States to provide Marine Aids to Navigation, in accordance with relevant international obligations and recommendations.</w:t>
            </w:r>
            <w:r w:rsidRPr="00364A99">
              <w:rPr>
                <w:rFonts w:cs="Tahoma"/>
                <w:bCs/>
                <w:iCs/>
                <w:snapToGrid w:val="0"/>
                <w:sz w:val="20"/>
                <w:szCs w:val="20"/>
              </w:rPr>
              <w:t xml:space="preserve"> </w:t>
            </w:r>
          </w:p>
          <w:p w14:paraId="0FD5DD5D" w14:textId="4D279441" w:rsidR="00BD617C" w:rsidRPr="00364A99" w:rsidRDefault="000120A0" w:rsidP="000120A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cs="Tahoma"/>
                <w:bCs/>
                <w:iCs/>
                <w:snapToGrid w:val="0"/>
                <w:sz w:val="20"/>
                <w:szCs w:val="20"/>
              </w:rPr>
            </w:pPr>
            <w:r w:rsidRPr="00364A99">
              <w:rPr>
                <w:rFonts w:cs="Tahoma"/>
                <w:bCs/>
                <w:iCs/>
                <w:snapToGrid w:val="0"/>
                <w:sz w:val="20"/>
                <w:szCs w:val="20"/>
              </w:rPr>
              <w:t>S6 - Improve and harmoni</w:t>
            </w:r>
            <w:r w:rsidR="00BC201D" w:rsidRPr="00364A99">
              <w:rPr>
                <w:rFonts w:cs="Tahoma"/>
                <w:bCs/>
                <w:iCs/>
                <w:snapToGrid w:val="0"/>
                <w:sz w:val="20"/>
                <w:szCs w:val="20"/>
              </w:rPr>
              <w:t>z</w:t>
            </w:r>
            <w:r w:rsidRPr="00364A99">
              <w:rPr>
                <w:rFonts w:cs="Tahoma"/>
                <w:bCs/>
                <w:iCs/>
                <w:snapToGrid w:val="0"/>
                <w:sz w:val="20"/>
                <w:szCs w:val="20"/>
              </w:rPr>
              <w:t xml:space="preserve">e the delivery of VTS globally and in a manner </w:t>
            </w:r>
            <w:r w:rsidRPr="00364A99">
              <w:rPr>
                <w:rFonts w:cs="Tahoma"/>
                <w:bCs/>
                <w:iCs/>
                <w:snapToGrid w:val="0"/>
                <w:sz w:val="20"/>
                <w:szCs w:val="20"/>
              </w:rPr>
              <w:lastRenderedPageBreak/>
              <w:t>consistent with international conventions, national legislation and public expectations, to ensure the safety and efficiency of vessel traffic and to protect the environment.</w:t>
            </w:r>
          </w:p>
        </w:tc>
      </w:tr>
      <w:tr w:rsidR="004D52E6" w14:paraId="5EECC78B" w14:textId="77777777" w:rsidTr="005B0663">
        <w:trPr>
          <w:cantSplit/>
          <w:trHeight w:val="615"/>
        </w:trPr>
        <w:tc>
          <w:tcPr>
            <w:tcW w:w="2518" w:type="dxa"/>
          </w:tcPr>
          <w:p w14:paraId="1DCD3ABB" w14:textId="48BBA110"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0A4DA7">
              <w:rPr>
                <w:b/>
                <w:bCs/>
                <w:iCs/>
                <w:noProof/>
                <w:snapToGrid w:val="0"/>
                <w:sz w:val="20"/>
                <w:szCs w:val="20"/>
              </w:rPr>
              <w:lastRenderedPageBreak/>
              <w:t xml:space="preserve">Scope </w:t>
            </w:r>
            <w:r>
              <w:rPr>
                <w:b/>
                <w:bCs/>
                <w:iCs/>
                <w:snapToGrid w:val="0"/>
                <w:sz w:val="20"/>
                <w:szCs w:val="20"/>
              </w:rPr>
              <w:br/>
            </w:r>
          </w:p>
        </w:tc>
        <w:tc>
          <w:tcPr>
            <w:tcW w:w="7088" w:type="dxa"/>
            <w:gridSpan w:val="3"/>
          </w:tcPr>
          <w:p w14:paraId="339C6856" w14:textId="77777777" w:rsidR="004D52E6" w:rsidRPr="004D52E6" w:rsidRDefault="004D52E6" w:rsidP="004D52E6">
            <w:pPr>
              <w:pStyle w:val="BodyText"/>
              <w:rPr>
                <w:b/>
                <w:bCs/>
                <w:sz w:val="20"/>
              </w:rPr>
            </w:pPr>
            <w:r w:rsidRPr="004D52E6">
              <w:rPr>
                <w:b/>
                <w:bCs/>
                <w:sz w:val="20"/>
              </w:rPr>
              <w:t>In Scope:</w:t>
            </w:r>
          </w:p>
          <w:p w14:paraId="125B82C3" w14:textId="3835D69A" w:rsidR="004D52E6" w:rsidRPr="00D52EB9" w:rsidRDefault="004D52E6" w:rsidP="004D52E6">
            <w:pPr>
              <w:pStyle w:val="BodyText"/>
              <w:numPr>
                <w:ilvl w:val="0"/>
                <w:numId w:val="10"/>
              </w:numPr>
              <w:ind w:left="627" w:hanging="579"/>
              <w:rPr>
                <w:sz w:val="20"/>
              </w:rPr>
            </w:pPr>
            <w:r>
              <w:rPr>
                <w:sz w:val="20"/>
              </w:rPr>
              <w:t>roles of competent authorities and VTS providers</w:t>
            </w:r>
            <w:r w:rsidR="00AC0F57">
              <w:rPr>
                <w:sz w:val="20"/>
              </w:rPr>
              <w:t>.</w:t>
            </w:r>
          </w:p>
          <w:p w14:paraId="5BB42C4F" w14:textId="1165CB32" w:rsidR="004D52E6" w:rsidRPr="00D52EB9" w:rsidRDefault="004D52E6" w:rsidP="004D52E6">
            <w:pPr>
              <w:pStyle w:val="BodyText"/>
              <w:numPr>
                <w:ilvl w:val="0"/>
                <w:numId w:val="10"/>
              </w:numPr>
              <w:ind w:left="627" w:hanging="579"/>
              <w:rPr>
                <w:sz w:val="20"/>
              </w:rPr>
            </w:pPr>
            <w:r w:rsidRPr="00D52EB9">
              <w:rPr>
                <w:sz w:val="20"/>
              </w:rPr>
              <w:t>regulatory and authorization requirements, operational objectives and performance expectations</w:t>
            </w:r>
            <w:r w:rsidR="00AC0F57">
              <w:rPr>
                <w:sz w:val="20"/>
              </w:rPr>
              <w:t>.</w:t>
            </w:r>
          </w:p>
          <w:p w14:paraId="2A14B8C1" w14:textId="30C3BD56" w:rsidR="004D52E6" w:rsidRPr="00D52EB9" w:rsidRDefault="004D52E6" w:rsidP="004D52E6">
            <w:pPr>
              <w:pStyle w:val="BodyText"/>
              <w:numPr>
                <w:ilvl w:val="0"/>
                <w:numId w:val="10"/>
              </w:numPr>
              <w:ind w:left="627" w:hanging="579"/>
              <w:rPr>
                <w:sz w:val="20"/>
              </w:rPr>
            </w:pPr>
            <w:r w:rsidRPr="00D52EB9">
              <w:rPr>
                <w:sz w:val="20"/>
              </w:rPr>
              <w:t>common terminology and interpretation for VTS performance assurance</w:t>
            </w:r>
            <w:r w:rsidR="00AC0F57">
              <w:rPr>
                <w:sz w:val="20"/>
              </w:rPr>
              <w:t>.</w:t>
            </w:r>
          </w:p>
          <w:p w14:paraId="780086B9" w14:textId="77777777" w:rsidR="004D52E6" w:rsidRPr="00D52EB9" w:rsidRDefault="004D52E6" w:rsidP="004D52E6">
            <w:pPr>
              <w:pStyle w:val="BodyText"/>
              <w:numPr>
                <w:ilvl w:val="0"/>
                <w:numId w:val="10"/>
              </w:numPr>
              <w:ind w:left="627" w:hanging="579"/>
              <w:rPr>
                <w:sz w:val="20"/>
              </w:rPr>
            </w:pPr>
            <w:r w:rsidRPr="00D52EB9">
              <w:rPr>
                <w:sz w:val="20"/>
              </w:rPr>
              <w:t>common minimum measurement areas and, where justified, a limited set of core indicators</w:t>
            </w:r>
          </w:p>
          <w:p w14:paraId="473D5367" w14:textId="7C0C6E08" w:rsidR="004D52E6" w:rsidRPr="00D52EB9" w:rsidRDefault="004D52E6" w:rsidP="004D52E6">
            <w:pPr>
              <w:pStyle w:val="BodyText"/>
              <w:numPr>
                <w:ilvl w:val="0"/>
                <w:numId w:val="10"/>
              </w:numPr>
              <w:ind w:left="627" w:hanging="579"/>
              <w:rPr>
                <w:sz w:val="20"/>
              </w:rPr>
            </w:pPr>
            <w:r w:rsidRPr="00D52EB9">
              <w:rPr>
                <w:sz w:val="20"/>
              </w:rPr>
              <w:t>principles for defining indicators and other performance evidence, including quantitative and qualitative evidence</w:t>
            </w:r>
            <w:r w:rsidR="00AC0F57">
              <w:rPr>
                <w:sz w:val="20"/>
              </w:rPr>
              <w:t>.</w:t>
            </w:r>
          </w:p>
          <w:p w14:paraId="16B57B59" w14:textId="6C395CA1" w:rsidR="004D52E6" w:rsidRPr="00D52EB9" w:rsidRDefault="004D52E6" w:rsidP="004D52E6">
            <w:pPr>
              <w:pStyle w:val="BodyText"/>
              <w:numPr>
                <w:ilvl w:val="0"/>
                <w:numId w:val="10"/>
              </w:numPr>
              <w:ind w:left="627" w:hanging="579"/>
              <w:rPr>
                <w:sz w:val="20"/>
              </w:rPr>
            </w:pPr>
            <w:r w:rsidRPr="00D52EB9">
              <w:rPr>
                <w:sz w:val="20"/>
              </w:rPr>
              <w:t>guidance for setting locally appropriate targets, thresholds or performance bands and interpreting results</w:t>
            </w:r>
            <w:r w:rsidR="00AC0F57">
              <w:rPr>
                <w:sz w:val="20"/>
              </w:rPr>
              <w:t>.</w:t>
            </w:r>
          </w:p>
          <w:p w14:paraId="4B49D282" w14:textId="6CDE1C23" w:rsidR="004D52E6" w:rsidRPr="00D52EB9" w:rsidRDefault="004D52E6" w:rsidP="004D52E6">
            <w:pPr>
              <w:pStyle w:val="BodyText"/>
              <w:numPr>
                <w:ilvl w:val="0"/>
                <w:numId w:val="10"/>
              </w:numPr>
              <w:ind w:left="627" w:hanging="579"/>
              <w:rPr>
                <w:sz w:val="20"/>
              </w:rPr>
            </w:pPr>
            <w:r w:rsidRPr="00D52EB9">
              <w:rPr>
                <w:sz w:val="20"/>
              </w:rPr>
              <w:t>reporting, review, audit, assessment and continuous improvement</w:t>
            </w:r>
            <w:r w:rsidR="00AC0F57">
              <w:rPr>
                <w:sz w:val="20"/>
              </w:rPr>
              <w:t>.</w:t>
            </w:r>
          </w:p>
          <w:p w14:paraId="6A1DA283" w14:textId="289A641C" w:rsidR="004D52E6" w:rsidRDefault="004D52E6" w:rsidP="004D52E6">
            <w:pPr>
              <w:pStyle w:val="BodyText"/>
              <w:numPr>
                <w:ilvl w:val="0"/>
                <w:numId w:val="10"/>
              </w:numPr>
              <w:ind w:left="627" w:hanging="579"/>
              <w:rPr>
                <w:sz w:val="20"/>
              </w:rPr>
            </w:pPr>
            <w:r w:rsidRPr="00D52EB9">
              <w:rPr>
                <w:sz w:val="20"/>
              </w:rPr>
              <w:t>demonstrating VTS contribution without attributing safety, efficiency or environmental outcomes solely to VTS</w:t>
            </w:r>
            <w:r w:rsidR="00AC0F57">
              <w:rPr>
                <w:sz w:val="20"/>
              </w:rPr>
              <w:t>.</w:t>
            </w:r>
          </w:p>
          <w:p w14:paraId="25D22627" w14:textId="308CE783" w:rsidR="00594ADF" w:rsidRPr="00D52EB9" w:rsidRDefault="00594ADF" w:rsidP="004D52E6">
            <w:pPr>
              <w:pStyle w:val="BodyText"/>
              <w:numPr>
                <w:ilvl w:val="0"/>
                <w:numId w:val="10"/>
              </w:numPr>
              <w:ind w:left="627" w:hanging="579"/>
              <w:rPr>
                <w:sz w:val="20"/>
              </w:rPr>
            </w:pPr>
            <w:r w:rsidRPr="00594ADF">
              <w:rPr>
                <w:sz w:val="20"/>
              </w:rPr>
              <w:t>practical application of the framework to demonstrate how VTS interactions in responding to developing unsafe situations contribute to the safety of navigation and protection of the environment</w:t>
            </w:r>
            <w:r w:rsidR="00AC0F57">
              <w:rPr>
                <w:sz w:val="20"/>
              </w:rPr>
              <w:t>.</w:t>
            </w:r>
          </w:p>
          <w:p w14:paraId="0DF05AE7" w14:textId="77777777" w:rsidR="004D52E6" w:rsidRPr="004E7033" w:rsidRDefault="004D52E6" w:rsidP="004D52E6">
            <w:pPr>
              <w:pStyle w:val="BodyText"/>
              <w:rPr>
                <w:b/>
                <w:bCs/>
                <w:sz w:val="20"/>
              </w:rPr>
            </w:pPr>
            <w:r w:rsidRPr="004E7033">
              <w:rPr>
                <w:b/>
                <w:bCs/>
                <w:sz w:val="20"/>
              </w:rPr>
              <w:t>Out of scope</w:t>
            </w:r>
          </w:p>
          <w:p w14:paraId="7756AE6A" w14:textId="6B4DAF61" w:rsidR="004E0092" w:rsidRDefault="004D52E6" w:rsidP="004E0092">
            <w:pPr>
              <w:pStyle w:val="BodyText"/>
              <w:numPr>
                <w:ilvl w:val="0"/>
                <w:numId w:val="10"/>
              </w:numPr>
              <w:ind w:left="627" w:hanging="579"/>
              <w:rPr>
                <w:sz w:val="20"/>
              </w:rPr>
            </w:pPr>
            <w:r w:rsidRPr="00D52EB9">
              <w:rPr>
                <w:sz w:val="20"/>
              </w:rPr>
              <w:t>universal mandatory numerical targets</w:t>
            </w:r>
            <w:r w:rsidR="00AC0F57">
              <w:rPr>
                <w:sz w:val="20"/>
              </w:rPr>
              <w:t>.</w:t>
            </w:r>
          </w:p>
          <w:p w14:paraId="17E5940F" w14:textId="1E4DFA6D" w:rsidR="00594ADF" w:rsidRPr="004E0092" w:rsidRDefault="00594ADF" w:rsidP="004E0092">
            <w:pPr>
              <w:pStyle w:val="BodyText"/>
              <w:numPr>
                <w:ilvl w:val="0"/>
                <w:numId w:val="10"/>
              </w:numPr>
              <w:ind w:left="627" w:hanging="579"/>
              <w:rPr>
                <w:sz w:val="20"/>
              </w:rPr>
            </w:pPr>
            <w:r w:rsidRPr="004E0092">
              <w:rPr>
                <w:sz w:val="20"/>
              </w:rPr>
              <w:t>replace technical performance requirements in the G1111 series</w:t>
            </w:r>
            <w:r w:rsidR="00AC0F57">
              <w:rPr>
                <w:sz w:val="20"/>
              </w:rPr>
              <w:t>.</w:t>
            </w:r>
          </w:p>
          <w:p w14:paraId="2F836600" w14:textId="4C86B970" w:rsidR="004D52E6" w:rsidRPr="004E7033" w:rsidRDefault="004D52E6" w:rsidP="004E7033">
            <w:pPr>
              <w:pStyle w:val="BodyText"/>
              <w:numPr>
                <w:ilvl w:val="0"/>
                <w:numId w:val="10"/>
              </w:numPr>
              <w:ind w:left="627" w:hanging="579"/>
              <w:rPr>
                <w:rFonts w:ascii="Arial" w:hAnsi="Arial" w:cs="Arial"/>
                <w:snapToGrid w:val="0"/>
                <w:kern w:val="28"/>
                <w:sz w:val="20"/>
                <w:szCs w:val="20"/>
              </w:rPr>
            </w:pPr>
            <w:r w:rsidRPr="004E7033">
              <w:rPr>
                <w:sz w:val="20"/>
              </w:rPr>
              <w:t>individual personnel performance targets.</w:t>
            </w:r>
          </w:p>
        </w:tc>
      </w:tr>
      <w:tr w:rsidR="004D52E6" w14:paraId="569A7E30" w14:textId="77777777" w:rsidTr="005B0663">
        <w:trPr>
          <w:cantSplit/>
          <w:trHeight w:val="1399"/>
        </w:trPr>
        <w:tc>
          <w:tcPr>
            <w:tcW w:w="2518" w:type="dxa"/>
          </w:tcPr>
          <w:p w14:paraId="3CB00C84" w14:textId="683FB864"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sidRPr="00BF71F7">
              <w:rPr>
                <w:b/>
                <w:bCs/>
                <w:iCs/>
                <w:snapToGrid w:val="0"/>
                <w:sz w:val="20"/>
                <w:szCs w:val="20"/>
              </w:rPr>
              <w:t xml:space="preserve">Brief and concise description of the work to be undertaken and </w:t>
            </w:r>
            <w:proofErr w:type="spellStart"/>
            <w:r w:rsidRPr="00BF71F7">
              <w:rPr>
                <w:b/>
                <w:bCs/>
                <w:iCs/>
                <w:snapToGrid w:val="0"/>
                <w:sz w:val="20"/>
                <w:szCs w:val="20"/>
              </w:rPr>
              <w:t>programme</w:t>
            </w:r>
            <w:proofErr w:type="spellEnd"/>
            <w:r w:rsidRPr="00BF71F7">
              <w:rPr>
                <w:b/>
                <w:bCs/>
                <w:iCs/>
                <w:snapToGrid w:val="0"/>
                <w:sz w:val="20"/>
                <w:szCs w:val="20"/>
              </w:rPr>
              <w:t xml:space="preserve"> mile</w:t>
            </w:r>
            <w:r w:rsidRPr="00BF71F7">
              <w:rPr>
                <w:b/>
                <w:bCs/>
                <w:iCs/>
                <w:snapToGrid w:val="0"/>
                <w:sz w:val="20"/>
                <w:szCs w:val="20"/>
              </w:rPr>
              <w:softHyphen/>
              <w:t>stones</w:t>
            </w:r>
          </w:p>
        </w:tc>
        <w:tc>
          <w:tcPr>
            <w:tcW w:w="7088" w:type="dxa"/>
            <w:gridSpan w:val="3"/>
          </w:tcPr>
          <w:p w14:paraId="238713B9" w14:textId="2DB22B7B" w:rsidR="00E03CDE" w:rsidRDefault="00E03CDE" w:rsidP="00E03C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20"/>
              </w:rPr>
            </w:pPr>
            <w:r w:rsidRPr="00710549">
              <w:rPr>
                <w:sz w:val="20"/>
              </w:rPr>
              <w:t>Develop a common framework linking regulatory and authorization requirements, operational objectives, expectations, indicators, evidence, reporting and assessment</w:t>
            </w:r>
            <w:r w:rsidR="008D3CD7">
              <w:rPr>
                <w:sz w:val="20"/>
              </w:rPr>
              <w:t xml:space="preserve"> supported by practical application specific guidance.</w:t>
            </w:r>
          </w:p>
          <w:p w14:paraId="69A230D2" w14:textId="63E0E1D0" w:rsidR="008D3CD7" w:rsidRDefault="006F1A06" w:rsidP="00EC3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rPr>
            </w:pPr>
            <w:r w:rsidRPr="008D3CD7">
              <w:rPr>
                <w:bCs/>
                <w:iCs/>
                <w:snapToGrid w:val="0"/>
                <w:sz w:val="20"/>
                <w:szCs w:val="20"/>
              </w:rPr>
              <w:t>Recognizing</w:t>
            </w:r>
            <w:r w:rsidR="008D3CD7" w:rsidRPr="008D3CD7">
              <w:rPr>
                <w:bCs/>
                <w:iCs/>
                <w:snapToGrid w:val="0"/>
                <w:sz w:val="20"/>
                <w:szCs w:val="20"/>
              </w:rPr>
              <w:t xml:space="preserve"> that demonstrating VTS performance and contribution can be complex and, at times, sensitive, the work will be progressed through two coordinated workstreams in parallel:</w:t>
            </w:r>
          </w:p>
          <w:p w14:paraId="1A3B962B" w14:textId="77777777" w:rsidR="008D3CD7" w:rsidRPr="006F1A06" w:rsidRDefault="008D3CD7" w:rsidP="00EC3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iCs/>
                <w:snapToGrid w:val="0"/>
                <w:sz w:val="20"/>
                <w:szCs w:val="20"/>
              </w:rPr>
            </w:pPr>
            <w:r w:rsidRPr="006F1A06">
              <w:rPr>
                <w:b/>
                <w:bCs/>
                <w:iCs/>
                <w:snapToGrid w:val="0"/>
                <w:sz w:val="20"/>
                <w:szCs w:val="20"/>
              </w:rPr>
              <w:t xml:space="preserve">Workstream 1 – Practical application: </w:t>
            </w:r>
            <w:r w:rsidRPr="006F1A06">
              <w:rPr>
                <w:iCs/>
                <w:snapToGrid w:val="0"/>
                <w:sz w:val="20"/>
                <w:szCs w:val="20"/>
              </w:rPr>
              <w:t>guidance for demonstrating the contribution of VTS interactions in responding to developing unsafe situations to the safety of navigation and protection of the environment.</w:t>
            </w:r>
          </w:p>
          <w:p w14:paraId="78B6E873" w14:textId="6FB89603" w:rsidR="008D3CD7" w:rsidRPr="006F1A06" w:rsidRDefault="008D3CD7" w:rsidP="00EC33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iCs/>
                <w:snapToGrid w:val="0"/>
                <w:sz w:val="20"/>
                <w:szCs w:val="20"/>
              </w:rPr>
            </w:pPr>
            <w:r w:rsidRPr="006F1A06">
              <w:rPr>
                <w:b/>
                <w:bCs/>
                <w:iCs/>
                <w:snapToGrid w:val="0"/>
                <w:sz w:val="20"/>
                <w:szCs w:val="20"/>
              </w:rPr>
              <w:t xml:space="preserve">Workstream 2 – Broader performance-assurance framework: </w:t>
            </w:r>
            <w:r w:rsidRPr="006F1A06">
              <w:rPr>
                <w:iCs/>
                <w:snapToGrid w:val="0"/>
                <w:sz w:val="20"/>
                <w:szCs w:val="20"/>
              </w:rPr>
              <w:t>mapping existing IALA guidance and developing common principles for expectations, measurement, indicators, interpretation, assessment and continuous improvement, including identification of further application areas and guidance needs</w:t>
            </w:r>
            <w:r w:rsidR="006F1A06" w:rsidRPr="006F1A06">
              <w:rPr>
                <w:iCs/>
                <w:snapToGrid w:val="0"/>
                <w:sz w:val="20"/>
                <w:szCs w:val="20"/>
              </w:rPr>
              <w:t>.</w:t>
            </w:r>
          </w:p>
          <w:p w14:paraId="4F59C990" w14:textId="4E21A2B5" w:rsidR="004D52E6" w:rsidRDefault="00BA2DAA" w:rsidP="00EE62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lang w:val="en-AU"/>
              </w:rPr>
            </w:pPr>
            <w:r>
              <w:rPr>
                <w:bCs/>
                <w:iCs/>
                <w:snapToGrid w:val="0"/>
                <w:sz w:val="20"/>
                <w:szCs w:val="20"/>
                <w:lang w:val="en-AU"/>
              </w:rPr>
              <w:t xml:space="preserve">The two phases </w:t>
            </w:r>
            <w:r w:rsidR="001F36A6">
              <w:rPr>
                <w:bCs/>
                <w:iCs/>
                <w:snapToGrid w:val="0"/>
                <w:sz w:val="20"/>
                <w:szCs w:val="20"/>
                <w:lang w:val="en-AU"/>
              </w:rPr>
              <w:t>should</w:t>
            </w:r>
            <w:r>
              <w:rPr>
                <w:bCs/>
                <w:iCs/>
                <w:snapToGrid w:val="0"/>
                <w:sz w:val="20"/>
                <w:szCs w:val="20"/>
                <w:lang w:val="en-AU"/>
              </w:rPr>
              <w:t xml:space="preserve"> be </w:t>
            </w:r>
            <w:r w:rsidR="00F90C9B">
              <w:rPr>
                <w:bCs/>
                <w:iCs/>
                <w:snapToGrid w:val="0"/>
                <w:sz w:val="20"/>
                <w:szCs w:val="20"/>
                <w:lang w:val="en-AU"/>
              </w:rPr>
              <w:t>progressed in parallel.</w:t>
            </w:r>
          </w:p>
          <w:p w14:paraId="0C26DF1B" w14:textId="3B8D43D4" w:rsidR="00F90C9B" w:rsidRDefault="001F36A6" w:rsidP="00EE625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jc w:val="both"/>
              <w:rPr>
                <w:bCs/>
                <w:iCs/>
                <w:snapToGrid w:val="0"/>
                <w:sz w:val="20"/>
                <w:szCs w:val="20"/>
                <w:lang w:val="en-AU"/>
              </w:rPr>
            </w:pPr>
            <w:r>
              <w:rPr>
                <w:bCs/>
                <w:iCs/>
                <w:snapToGrid w:val="0"/>
                <w:sz w:val="20"/>
                <w:szCs w:val="20"/>
                <w:lang w:val="en-AU"/>
              </w:rPr>
              <w:t>Considerations include:</w:t>
            </w:r>
          </w:p>
          <w:p w14:paraId="493D9965" w14:textId="2F71E6AB" w:rsidR="00FF0355" w:rsidRPr="00FF0355" w:rsidRDefault="00FF0355" w:rsidP="00FF0355">
            <w:pPr>
              <w:pStyle w:val="ListParagraph"/>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lang w:val="en-AU"/>
              </w:rPr>
            </w:pPr>
            <w:r>
              <w:rPr>
                <w:bCs/>
                <w:iCs/>
                <w:snapToGrid w:val="0"/>
                <w:sz w:val="20"/>
                <w:szCs w:val="20"/>
                <w:lang w:val="en-AU"/>
              </w:rPr>
              <w:t>Determining</w:t>
            </w:r>
            <w:r w:rsidRPr="00FF0355">
              <w:rPr>
                <w:bCs/>
                <w:iCs/>
                <w:snapToGrid w:val="0"/>
                <w:sz w:val="20"/>
                <w:szCs w:val="20"/>
                <w:lang w:val="en-AU"/>
              </w:rPr>
              <w:t xml:space="preserve"> minimum measurement areas and, where </w:t>
            </w:r>
            <w:r>
              <w:rPr>
                <w:bCs/>
                <w:iCs/>
                <w:snapToGrid w:val="0"/>
                <w:sz w:val="20"/>
                <w:szCs w:val="20"/>
                <w:lang w:val="en-AU"/>
              </w:rPr>
              <w:t>appropriate</w:t>
            </w:r>
            <w:r w:rsidRPr="00FF0355">
              <w:rPr>
                <w:bCs/>
                <w:iCs/>
                <w:snapToGrid w:val="0"/>
                <w:sz w:val="20"/>
                <w:szCs w:val="20"/>
                <w:lang w:val="en-AU"/>
              </w:rPr>
              <w:t xml:space="preserve">, a limited set of core indicators, together with guidance for setting locally </w:t>
            </w:r>
            <w:r w:rsidRPr="00FF0355">
              <w:rPr>
                <w:bCs/>
                <w:iCs/>
                <w:snapToGrid w:val="0"/>
                <w:sz w:val="20"/>
                <w:szCs w:val="20"/>
                <w:lang w:val="en-AU"/>
              </w:rPr>
              <w:lastRenderedPageBreak/>
              <w:t xml:space="preserve">appropriate targets, thresholds or </w:t>
            </w:r>
            <w:r w:rsidR="0088027D">
              <w:rPr>
                <w:bCs/>
                <w:iCs/>
                <w:snapToGrid w:val="0"/>
                <w:sz w:val="20"/>
                <w:szCs w:val="20"/>
                <w:lang w:val="en-AU"/>
              </w:rPr>
              <w:t>target</w:t>
            </w:r>
            <w:r w:rsidRPr="00FF0355">
              <w:rPr>
                <w:bCs/>
                <w:iCs/>
                <w:snapToGrid w:val="0"/>
                <w:sz w:val="20"/>
                <w:szCs w:val="20"/>
                <w:lang w:val="en-AU"/>
              </w:rPr>
              <w:t xml:space="preserve"> bands.</w:t>
            </w:r>
          </w:p>
          <w:p w14:paraId="5B3297C0" w14:textId="4F99BB6C" w:rsidR="00FF0355" w:rsidRPr="00FF0355" w:rsidRDefault="00FF0355" w:rsidP="00FF0355">
            <w:pPr>
              <w:pStyle w:val="ListParagraph"/>
              <w:widowControl w:val="0"/>
              <w:numPr>
                <w:ilvl w:val="0"/>
                <w:numId w:val="1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firstLineChars="0"/>
              <w:jc w:val="both"/>
              <w:rPr>
                <w:bCs/>
                <w:iCs/>
                <w:snapToGrid w:val="0"/>
                <w:sz w:val="20"/>
                <w:szCs w:val="20"/>
                <w:lang w:val="en-AU"/>
              </w:rPr>
            </w:pPr>
            <w:r w:rsidRPr="00FF0355">
              <w:rPr>
                <w:bCs/>
                <w:iCs/>
                <w:snapToGrid w:val="0"/>
                <w:sz w:val="20"/>
                <w:szCs w:val="20"/>
                <w:lang w:val="en-AU"/>
              </w:rPr>
              <w:t>Determin</w:t>
            </w:r>
            <w:r w:rsidR="0088027D">
              <w:rPr>
                <w:bCs/>
                <w:iCs/>
                <w:snapToGrid w:val="0"/>
                <w:sz w:val="20"/>
                <w:szCs w:val="20"/>
                <w:lang w:val="en-AU"/>
              </w:rPr>
              <w:t>ing</w:t>
            </w:r>
            <w:r w:rsidRPr="00FF0355">
              <w:rPr>
                <w:bCs/>
                <w:iCs/>
                <w:snapToGrid w:val="0"/>
                <w:sz w:val="20"/>
                <w:szCs w:val="20"/>
                <w:lang w:val="en-AU"/>
              </w:rPr>
              <w:t xml:space="preserve"> whether the outcome should be </w:t>
            </w:r>
            <w:r w:rsidR="00B10565">
              <w:rPr>
                <w:bCs/>
                <w:iCs/>
                <w:snapToGrid w:val="0"/>
                <w:sz w:val="20"/>
                <w:szCs w:val="20"/>
                <w:lang w:val="en-AU"/>
              </w:rPr>
              <w:t xml:space="preserve">two separate guidelines or one overarching guideline with associated </w:t>
            </w:r>
            <w:r w:rsidR="00173814">
              <w:rPr>
                <w:bCs/>
                <w:iCs/>
                <w:snapToGrid w:val="0"/>
                <w:sz w:val="20"/>
                <w:szCs w:val="20"/>
                <w:lang w:val="en-AU"/>
              </w:rPr>
              <w:t>sub-guidelines similar to</w:t>
            </w:r>
            <w:r w:rsidR="00806B36">
              <w:rPr>
                <w:bCs/>
                <w:iCs/>
                <w:snapToGrid w:val="0"/>
                <w:sz w:val="20"/>
                <w:szCs w:val="20"/>
                <w:lang w:val="en-AU"/>
              </w:rPr>
              <w:t xml:space="preserve"> </w:t>
            </w:r>
            <w:r w:rsidR="00806B36">
              <w:t xml:space="preserve"> </w:t>
            </w:r>
            <w:r w:rsidR="00806B36" w:rsidRPr="00806B36">
              <w:rPr>
                <w:bCs/>
                <w:i/>
                <w:snapToGrid w:val="0"/>
                <w:sz w:val="20"/>
                <w:szCs w:val="20"/>
                <w:lang w:val="en-AU"/>
              </w:rPr>
              <w:t>G1111 Establishing Functional and Performance Requirements for VTS Systems and Equipment</w:t>
            </w:r>
            <w:r w:rsidR="00806B36">
              <w:rPr>
                <w:bCs/>
                <w:iCs/>
                <w:snapToGrid w:val="0"/>
                <w:sz w:val="20"/>
                <w:szCs w:val="20"/>
                <w:lang w:val="en-AU"/>
              </w:rPr>
              <w:t>.</w:t>
            </w:r>
          </w:p>
          <w:tbl>
            <w:tblPr>
              <w:tblStyle w:val="TableGrid"/>
              <w:tblW w:w="6999" w:type="dxa"/>
              <w:tblLayout w:type="fixed"/>
              <w:tblLook w:val="04A0" w:firstRow="1" w:lastRow="0" w:firstColumn="1" w:lastColumn="0" w:noHBand="0" w:noVBand="1"/>
            </w:tblPr>
            <w:tblGrid>
              <w:gridCol w:w="4858"/>
              <w:gridCol w:w="2141"/>
            </w:tblGrid>
            <w:tr w:rsidR="004D52E6" w14:paraId="7F02781D" w14:textId="77777777" w:rsidTr="00806B36">
              <w:tc>
                <w:tcPr>
                  <w:tcW w:w="4858" w:type="dxa"/>
                  <w:tcBorders>
                    <w:top w:val="single" w:sz="4" w:space="0" w:color="auto"/>
                    <w:left w:val="single" w:sz="4" w:space="0" w:color="auto"/>
                    <w:bottom w:val="single" w:sz="4" w:space="0" w:color="auto"/>
                    <w:right w:val="single" w:sz="4" w:space="0" w:color="auto"/>
                  </w:tcBorders>
                  <w:hideMark/>
                </w:tcPr>
                <w:p w14:paraId="03457E1D" w14:textId="77777777" w:rsidR="000670CE" w:rsidRPr="00ED22B3" w:rsidRDefault="002D3FC8"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iCs/>
                      <w:snapToGrid w:val="0"/>
                      <w:sz w:val="18"/>
                      <w:szCs w:val="18"/>
                    </w:rPr>
                  </w:pPr>
                  <w:r w:rsidRPr="00ED22B3">
                    <w:rPr>
                      <w:b/>
                      <w:iCs/>
                      <w:snapToGrid w:val="0"/>
                      <w:sz w:val="18"/>
                      <w:szCs w:val="18"/>
                    </w:rPr>
                    <w:t>Session 1</w:t>
                  </w:r>
                </w:p>
                <w:p w14:paraId="0FCE797A" w14:textId="7708B4C6" w:rsidR="0028167F" w:rsidRDefault="005925B9"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18"/>
                      <w:szCs w:val="18"/>
                    </w:rPr>
                  </w:pPr>
                  <w:r>
                    <w:rPr>
                      <w:bCs/>
                      <w:iCs/>
                      <w:snapToGrid w:val="0"/>
                      <w:sz w:val="18"/>
                      <w:szCs w:val="18"/>
                    </w:rPr>
                    <w:t>Agreement</w:t>
                  </w:r>
                  <w:r w:rsidR="004D52E6">
                    <w:rPr>
                      <w:bCs/>
                      <w:iCs/>
                      <w:snapToGrid w:val="0"/>
                      <w:sz w:val="18"/>
                      <w:szCs w:val="18"/>
                    </w:rPr>
                    <w:t xml:space="preserve"> on the Task</w:t>
                  </w:r>
                  <w:r w:rsidR="00262945">
                    <w:rPr>
                      <w:bCs/>
                      <w:iCs/>
                      <w:snapToGrid w:val="0"/>
                      <w:sz w:val="18"/>
                      <w:szCs w:val="18"/>
                    </w:rPr>
                    <w:t xml:space="preserve">, </w:t>
                  </w:r>
                  <w:r w:rsidR="000670CE" w:rsidRPr="000670CE">
                    <w:rPr>
                      <w:sz w:val="18"/>
                      <w:szCs w:val="18"/>
                    </w:rPr>
                    <w:t>scope</w:t>
                  </w:r>
                  <w:r w:rsidR="00262945">
                    <w:rPr>
                      <w:sz w:val="18"/>
                      <w:szCs w:val="18"/>
                    </w:rPr>
                    <w:t xml:space="preserve"> and the </w:t>
                  </w:r>
                  <w:r w:rsidR="00F5677D">
                    <w:rPr>
                      <w:sz w:val="18"/>
                      <w:szCs w:val="18"/>
                    </w:rPr>
                    <w:t>Task Plan</w:t>
                  </w:r>
                </w:p>
                <w:p w14:paraId="4806DE71" w14:textId="240C112F" w:rsidR="000670CE" w:rsidRDefault="0028167F"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18"/>
                      <w:szCs w:val="18"/>
                    </w:rPr>
                  </w:pPr>
                  <w:r>
                    <w:rPr>
                      <w:sz w:val="18"/>
                      <w:szCs w:val="18"/>
                    </w:rPr>
                    <w:t>R</w:t>
                  </w:r>
                  <w:r w:rsidR="000670CE" w:rsidRPr="000670CE">
                    <w:rPr>
                      <w:sz w:val="18"/>
                      <w:szCs w:val="18"/>
                    </w:rPr>
                    <w:t xml:space="preserve">eview </w:t>
                  </w:r>
                  <w:r w:rsidR="00F5677D">
                    <w:rPr>
                      <w:sz w:val="18"/>
                      <w:szCs w:val="18"/>
                    </w:rPr>
                    <w:t xml:space="preserve">of </w:t>
                  </w:r>
                  <w:r w:rsidR="004B4E1B">
                    <w:rPr>
                      <w:sz w:val="18"/>
                      <w:szCs w:val="18"/>
                    </w:rPr>
                    <w:t xml:space="preserve">draft guideline relating to safety of navigation </w:t>
                  </w:r>
                  <w:r w:rsidR="005925B9">
                    <w:rPr>
                      <w:sz w:val="18"/>
                      <w:szCs w:val="18"/>
                    </w:rPr>
                    <w:t>a</w:t>
                  </w:r>
                  <w:r w:rsidR="004B4E1B">
                    <w:rPr>
                      <w:sz w:val="18"/>
                      <w:szCs w:val="18"/>
                    </w:rPr>
                    <w:t>nd protection of the environment</w:t>
                  </w:r>
                </w:p>
                <w:p w14:paraId="429688A8" w14:textId="2EC8FB93" w:rsidR="001F317B" w:rsidRPr="000670CE" w:rsidRDefault="001F317B"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iCs/>
                      <w:snapToGrid w:val="0"/>
                      <w:sz w:val="18"/>
                      <w:szCs w:val="18"/>
                    </w:rPr>
                  </w:pPr>
                  <w:r>
                    <w:rPr>
                      <w:sz w:val="18"/>
                      <w:szCs w:val="18"/>
                    </w:rPr>
                    <w:t xml:space="preserve">Prepare </w:t>
                  </w:r>
                  <w:r w:rsidR="00441EF9">
                    <w:rPr>
                      <w:sz w:val="18"/>
                      <w:szCs w:val="18"/>
                    </w:rPr>
                    <w:t>draft skeleton for guidance relating to efficiency of navigation</w:t>
                  </w:r>
                </w:p>
              </w:tc>
              <w:tc>
                <w:tcPr>
                  <w:tcW w:w="2141" w:type="dxa"/>
                  <w:tcBorders>
                    <w:top w:val="single" w:sz="4" w:space="0" w:color="auto"/>
                    <w:left w:val="single" w:sz="4" w:space="0" w:color="auto"/>
                    <w:bottom w:val="single" w:sz="4" w:space="0" w:color="auto"/>
                    <w:right w:val="single" w:sz="4" w:space="0" w:color="auto"/>
                  </w:tcBorders>
                  <w:hideMark/>
                </w:tcPr>
                <w:p w14:paraId="24056BBA" w14:textId="5ECF69F3" w:rsidR="004D52E6" w:rsidRDefault="004D52E6"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Sep 2026 (VTS60)</w:t>
                  </w:r>
                </w:p>
              </w:tc>
            </w:tr>
            <w:tr w:rsidR="004D52E6" w14:paraId="555F1621" w14:textId="77777777" w:rsidTr="00806B36">
              <w:tc>
                <w:tcPr>
                  <w:tcW w:w="4858" w:type="dxa"/>
                  <w:tcBorders>
                    <w:top w:val="single" w:sz="4" w:space="0" w:color="auto"/>
                    <w:left w:val="single" w:sz="4" w:space="0" w:color="auto"/>
                    <w:bottom w:val="single" w:sz="4" w:space="0" w:color="auto"/>
                    <w:right w:val="single" w:sz="4" w:space="0" w:color="auto"/>
                  </w:tcBorders>
                  <w:hideMark/>
                </w:tcPr>
                <w:p w14:paraId="20F1EBF6" w14:textId="77777777" w:rsidR="00977675" w:rsidRPr="00ED22B3" w:rsidRDefault="00977675"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iCs/>
                      <w:snapToGrid w:val="0"/>
                      <w:sz w:val="18"/>
                      <w:szCs w:val="18"/>
                    </w:rPr>
                  </w:pPr>
                  <w:r w:rsidRPr="00ED22B3">
                    <w:rPr>
                      <w:b/>
                      <w:iCs/>
                      <w:snapToGrid w:val="0"/>
                      <w:sz w:val="18"/>
                      <w:szCs w:val="18"/>
                    </w:rPr>
                    <w:t>Session 2</w:t>
                  </w:r>
                </w:p>
                <w:p w14:paraId="1CC6DD8F" w14:textId="376DB917" w:rsidR="004D52E6" w:rsidRDefault="0006097A"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Phase</w:t>
                  </w:r>
                  <w:r w:rsidR="004D52E6">
                    <w:rPr>
                      <w:bCs/>
                      <w:iCs/>
                      <w:snapToGrid w:val="0"/>
                      <w:sz w:val="18"/>
                      <w:szCs w:val="18"/>
                    </w:rPr>
                    <w:t xml:space="preserve"> 1 Draft </w:t>
                  </w:r>
                  <w:r w:rsidR="008C3E26" w:rsidRPr="008C3E26">
                    <w:rPr>
                      <w:bCs/>
                      <w:iCs/>
                      <w:snapToGrid w:val="0"/>
                      <w:sz w:val="18"/>
                      <w:szCs w:val="18"/>
                    </w:rPr>
                    <w:t xml:space="preserve">guideline relating to safety of navigation and protection of the environment </w:t>
                  </w:r>
                  <w:r w:rsidR="004D52E6">
                    <w:rPr>
                      <w:bCs/>
                      <w:iCs/>
                      <w:snapToGrid w:val="0"/>
                      <w:sz w:val="18"/>
                      <w:szCs w:val="18"/>
                    </w:rPr>
                    <w:t>completed and forwarded to Council for approval</w:t>
                  </w:r>
                </w:p>
              </w:tc>
              <w:tc>
                <w:tcPr>
                  <w:tcW w:w="2141" w:type="dxa"/>
                  <w:tcBorders>
                    <w:top w:val="single" w:sz="4" w:space="0" w:color="auto"/>
                    <w:left w:val="single" w:sz="4" w:space="0" w:color="auto"/>
                    <w:bottom w:val="single" w:sz="4" w:space="0" w:color="auto"/>
                    <w:right w:val="single" w:sz="4" w:space="0" w:color="auto"/>
                  </w:tcBorders>
                  <w:hideMark/>
                </w:tcPr>
                <w:p w14:paraId="142E7584" w14:textId="4B02703F" w:rsidR="004D52E6" w:rsidRDefault="004D52E6"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Mar 2027 (VTS61)</w:t>
                  </w:r>
                </w:p>
              </w:tc>
            </w:tr>
            <w:tr w:rsidR="004D52E6" w14:paraId="58278F4C" w14:textId="77777777" w:rsidTr="00806B36">
              <w:tc>
                <w:tcPr>
                  <w:tcW w:w="4858" w:type="dxa"/>
                  <w:tcBorders>
                    <w:top w:val="single" w:sz="4" w:space="0" w:color="auto"/>
                    <w:left w:val="single" w:sz="4" w:space="0" w:color="auto"/>
                    <w:bottom w:val="single" w:sz="4" w:space="0" w:color="auto"/>
                    <w:right w:val="single" w:sz="4" w:space="0" w:color="auto"/>
                  </w:tcBorders>
                  <w:hideMark/>
                </w:tcPr>
                <w:p w14:paraId="3BE0CD46" w14:textId="54E5800B" w:rsidR="004D52E6" w:rsidRDefault="00087C18"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Phase</w:t>
                  </w:r>
                  <w:r w:rsidR="004D52E6">
                    <w:rPr>
                      <w:bCs/>
                      <w:iCs/>
                      <w:snapToGrid w:val="0"/>
                      <w:sz w:val="18"/>
                      <w:szCs w:val="18"/>
                    </w:rPr>
                    <w:t xml:space="preserve"> 1 Draft approved by Council</w:t>
                  </w:r>
                </w:p>
              </w:tc>
              <w:tc>
                <w:tcPr>
                  <w:tcW w:w="2141" w:type="dxa"/>
                  <w:tcBorders>
                    <w:top w:val="single" w:sz="4" w:space="0" w:color="auto"/>
                    <w:left w:val="single" w:sz="4" w:space="0" w:color="auto"/>
                    <w:bottom w:val="single" w:sz="4" w:space="0" w:color="auto"/>
                    <w:right w:val="single" w:sz="4" w:space="0" w:color="auto"/>
                  </w:tcBorders>
                  <w:hideMark/>
                </w:tcPr>
                <w:p w14:paraId="3A2FD5BD" w14:textId="18FB1FC4" w:rsidR="004D52E6" w:rsidRDefault="004D52E6"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bCs/>
                      <w:iCs/>
                      <w:snapToGrid w:val="0"/>
                      <w:sz w:val="18"/>
                      <w:szCs w:val="18"/>
                    </w:rPr>
                  </w:pPr>
                  <w:r>
                    <w:rPr>
                      <w:bCs/>
                      <w:iCs/>
                      <w:snapToGrid w:val="0"/>
                      <w:sz w:val="18"/>
                      <w:szCs w:val="18"/>
                    </w:rPr>
                    <w:t>June 2027</w:t>
                  </w:r>
                </w:p>
              </w:tc>
            </w:tr>
            <w:tr w:rsidR="004D52E6" w14:paraId="645A4363" w14:textId="77777777" w:rsidTr="00806B36">
              <w:tc>
                <w:tcPr>
                  <w:tcW w:w="4858" w:type="dxa"/>
                  <w:tcBorders>
                    <w:top w:val="single" w:sz="4" w:space="0" w:color="auto"/>
                    <w:left w:val="single" w:sz="4" w:space="0" w:color="auto"/>
                    <w:bottom w:val="single" w:sz="4" w:space="0" w:color="auto"/>
                    <w:right w:val="single" w:sz="4" w:space="0" w:color="auto"/>
                  </w:tcBorders>
                </w:tcPr>
                <w:p w14:paraId="257B35AA" w14:textId="77777777" w:rsidR="00B55E19" w:rsidRPr="00B55E19" w:rsidRDefault="00B55E19"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iCs/>
                      <w:snapToGrid w:val="0"/>
                      <w:sz w:val="18"/>
                      <w:szCs w:val="18"/>
                    </w:rPr>
                  </w:pPr>
                  <w:r w:rsidRPr="00B55E19">
                    <w:rPr>
                      <w:b/>
                      <w:iCs/>
                      <w:snapToGrid w:val="0"/>
                      <w:sz w:val="18"/>
                      <w:szCs w:val="18"/>
                    </w:rPr>
                    <w:t>Session 3 onwards</w:t>
                  </w:r>
                </w:p>
                <w:p w14:paraId="1BE6271E" w14:textId="2EC38352" w:rsidR="004D52E6" w:rsidRDefault="00871339"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sz w:val="18"/>
                      <w:szCs w:val="18"/>
                    </w:rPr>
                  </w:pPr>
                  <w:r>
                    <w:rPr>
                      <w:bCs/>
                      <w:iCs/>
                      <w:snapToGrid w:val="0"/>
                      <w:sz w:val="18"/>
                      <w:szCs w:val="18"/>
                    </w:rPr>
                    <w:t xml:space="preserve">Review </w:t>
                  </w:r>
                  <w:r w:rsidR="00F95F80">
                    <w:rPr>
                      <w:bCs/>
                      <w:iCs/>
                      <w:snapToGrid w:val="0"/>
                      <w:sz w:val="18"/>
                      <w:szCs w:val="18"/>
                    </w:rPr>
                    <w:t xml:space="preserve">/ </w:t>
                  </w:r>
                  <w:r>
                    <w:rPr>
                      <w:bCs/>
                      <w:iCs/>
                      <w:snapToGrid w:val="0"/>
                      <w:sz w:val="18"/>
                      <w:szCs w:val="18"/>
                    </w:rPr>
                    <w:t>update</w:t>
                  </w:r>
                  <w:r w:rsidR="00345783">
                    <w:rPr>
                      <w:bCs/>
                      <w:iCs/>
                      <w:snapToGrid w:val="0"/>
                      <w:sz w:val="18"/>
                      <w:szCs w:val="18"/>
                    </w:rPr>
                    <w:t xml:space="preserve"> the guidance </w:t>
                  </w:r>
                  <w:r w:rsidR="00345783">
                    <w:rPr>
                      <w:sz w:val="18"/>
                      <w:szCs w:val="18"/>
                    </w:rPr>
                    <w:t>related to safety of navigation and protection of the environment</w:t>
                  </w:r>
                </w:p>
                <w:p w14:paraId="75A4CEEC" w14:textId="4F6BE4D0" w:rsidR="00345783" w:rsidRDefault="00345783"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18"/>
                      <w:szCs w:val="18"/>
                    </w:rPr>
                  </w:pPr>
                  <w:r>
                    <w:rPr>
                      <w:sz w:val="18"/>
                      <w:szCs w:val="18"/>
                    </w:rPr>
                    <w:t xml:space="preserve">Complete </w:t>
                  </w:r>
                  <w:r w:rsidR="000F03A4">
                    <w:rPr>
                      <w:sz w:val="18"/>
                      <w:szCs w:val="18"/>
                    </w:rPr>
                    <w:t>’big picture’ guidance, including how</w:t>
                  </w:r>
                  <w:r w:rsidR="006B7849">
                    <w:rPr>
                      <w:sz w:val="18"/>
                      <w:szCs w:val="18"/>
                    </w:rPr>
                    <w:t xml:space="preserve"> the overall guidance is prepared (e.g. Like G1111?)</w:t>
                  </w:r>
                </w:p>
              </w:tc>
              <w:tc>
                <w:tcPr>
                  <w:tcW w:w="2141" w:type="dxa"/>
                  <w:tcBorders>
                    <w:top w:val="single" w:sz="4" w:space="0" w:color="auto"/>
                    <w:left w:val="single" w:sz="4" w:space="0" w:color="auto"/>
                    <w:bottom w:val="single" w:sz="4" w:space="0" w:color="auto"/>
                    <w:right w:val="single" w:sz="4" w:space="0" w:color="auto"/>
                  </w:tcBorders>
                </w:tcPr>
                <w:p w14:paraId="4EA3289F" w14:textId="782A28B3" w:rsidR="004D52E6" w:rsidRDefault="00F95F80" w:rsidP="000E1EEE">
                  <w:pPr>
                    <w:framePr w:hSpace="180" w:wrap="around" w:vAnchor="page" w:hAnchor="margin" w:y="1581"/>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18"/>
                      <w:szCs w:val="18"/>
                    </w:rPr>
                  </w:pPr>
                  <w:r>
                    <w:rPr>
                      <w:bCs/>
                      <w:iCs/>
                      <w:snapToGrid w:val="0"/>
                      <w:sz w:val="18"/>
                      <w:szCs w:val="18"/>
                    </w:rPr>
                    <w:t>Sessions 62 - 64</w:t>
                  </w:r>
                </w:p>
              </w:tc>
            </w:tr>
          </w:tbl>
          <w:p w14:paraId="62A7B368" w14:textId="64105C03" w:rsidR="004D52E6" w:rsidRPr="000078C2"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rFonts w:eastAsia="Times New Roman" w:cs="Times New Roman"/>
                <w:iCs/>
                <w:snapToGrid w:val="0"/>
                <w:sz w:val="20"/>
                <w:szCs w:val="20"/>
              </w:rPr>
            </w:pPr>
          </w:p>
        </w:tc>
      </w:tr>
      <w:tr w:rsidR="004D52E6" w14:paraId="79F3A7AB" w14:textId="77777777" w:rsidTr="005B0663">
        <w:trPr>
          <w:cantSplit/>
          <w:trHeight w:val="659"/>
        </w:trPr>
        <w:tc>
          <w:tcPr>
            <w:tcW w:w="2518" w:type="dxa"/>
          </w:tcPr>
          <w:p w14:paraId="7FE7D65E" w14:textId="6B1215A6"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sidRPr="00BF71F7">
              <w:rPr>
                <w:b/>
                <w:bCs/>
                <w:iCs/>
                <w:snapToGrid w:val="0"/>
                <w:sz w:val="20"/>
                <w:szCs w:val="20"/>
              </w:rPr>
              <w:lastRenderedPageBreak/>
              <w:t>Expected numbers of sessions for completion</w:t>
            </w:r>
          </w:p>
        </w:tc>
        <w:tc>
          <w:tcPr>
            <w:tcW w:w="7088" w:type="dxa"/>
            <w:gridSpan w:val="3"/>
          </w:tcPr>
          <w:p w14:paraId="55CCCF42" w14:textId="17D25A1C" w:rsidR="00EC78C5" w:rsidRPr="002F6CED" w:rsidRDefault="00EC78C5" w:rsidP="002F6CED">
            <w:pPr>
              <w:pStyle w:val="ListParagraph"/>
              <w:widowControl w:val="0"/>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line="256" w:lineRule="auto"/>
              <w:ind w:left="353" w:firstLineChars="0"/>
              <w:rPr>
                <w:bCs/>
                <w:iCs/>
                <w:snapToGrid w:val="0"/>
                <w:sz w:val="20"/>
                <w:szCs w:val="20"/>
              </w:rPr>
            </w:pPr>
            <w:r w:rsidRPr="00EC78C5">
              <w:rPr>
                <w:b/>
                <w:sz w:val="20"/>
                <w:lang w:val="en-CA"/>
              </w:rPr>
              <w:t>Phase 1</w:t>
            </w:r>
            <w:r w:rsidR="002D5AB9">
              <w:rPr>
                <w:b/>
                <w:bCs/>
                <w:sz w:val="20"/>
                <w:lang w:val="en-CA"/>
              </w:rPr>
              <w:t xml:space="preserve"> - </w:t>
            </w:r>
            <w:r w:rsidR="002D5AB9">
              <w:rPr>
                <w:bCs/>
                <w:iCs/>
                <w:snapToGrid w:val="0"/>
                <w:sz w:val="20"/>
                <w:szCs w:val="20"/>
              </w:rPr>
              <w:t xml:space="preserve">relatively simple guidance </w:t>
            </w:r>
            <w:r w:rsidR="002F6CED">
              <w:rPr>
                <w:bCs/>
                <w:iCs/>
                <w:snapToGrid w:val="0"/>
                <w:sz w:val="20"/>
                <w:szCs w:val="20"/>
              </w:rPr>
              <w:t>p</w:t>
            </w:r>
            <w:r w:rsidR="002D5AB9" w:rsidRPr="002F6CED">
              <w:rPr>
                <w:snapToGrid w:val="0"/>
                <w:sz w:val="20"/>
                <w:szCs w:val="20"/>
              </w:rPr>
              <w:t>rovid</w:t>
            </w:r>
            <w:r w:rsidR="002F6CED">
              <w:rPr>
                <w:snapToGrid w:val="0"/>
                <w:sz w:val="20"/>
                <w:szCs w:val="20"/>
              </w:rPr>
              <w:t>ing</w:t>
            </w:r>
            <w:r w:rsidR="002D5AB9" w:rsidRPr="002F6CED">
              <w:rPr>
                <w:snapToGrid w:val="0"/>
                <w:sz w:val="20"/>
                <w:szCs w:val="20"/>
              </w:rPr>
              <w:t xml:space="preserve"> a qualitative framework for VTS providers to demonstrate how VTS interactions in responding to developing unsafe situations, through the issue of advice</w:t>
            </w:r>
            <w:r w:rsidR="002F6CED">
              <w:t xml:space="preserve"> </w:t>
            </w:r>
            <w:r w:rsidR="002F6CED" w:rsidRPr="002F6CED">
              <w:rPr>
                <w:snapToGrid w:val="0"/>
                <w:sz w:val="20"/>
                <w:szCs w:val="20"/>
              </w:rPr>
              <w:t xml:space="preserve">warnings and instructions, improves the safety of navigation and protection of the environment.   </w:t>
            </w:r>
          </w:p>
          <w:p w14:paraId="0863F510" w14:textId="55F93E03" w:rsidR="004D52E6" w:rsidRDefault="004D52E6" w:rsidP="004D52E6">
            <w:pPr>
              <w:pStyle w:val="BodyText3"/>
              <w:spacing w:before="120"/>
              <w:ind w:left="0"/>
              <w:jc w:val="both"/>
              <w:rPr>
                <w:sz w:val="20"/>
                <w:lang w:val="en-CA"/>
              </w:rPr>
            </w:pPr>
            <w:r>
              <w:rPr>
                <w:sz w:val="20"/>
                <w:lang w:val="en-CA"/>
              </w:rPr>
              <w:t>Session number:</w:t>
            </w:r>
          </w:p>
          <w:p w14:paraId="3A066956" w14:textId="7CB02CB7" w:rsidR="004D52E6" w:rsidRDefault="004D52E6" w:rsidP="004D52E6">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lang w:val="en-US" w:eastAsia="zh-CN"/>
              </w:rPr>
              <mc:AlternateContent>
                <mc:Choice Requires="wps">
                  <w:drawing>
                    <wp:anchor distT="0" distB="0" distL="114300" distR="114300" simplePos="0" relativeHeight="251665414" behindDoc="0" locked="0" layoutInCell="1" allowOverlap="1" wp14:anchorId="6F3529EE" wp14:editId="659680D3">
                      <wp:simplePos x="0" y="0"/>
                      <wp:positionH relativeFrom="column">
                        <wp:posOffset>645160</wp:posOffset>
                      </wp:positionH>
                      <wp:positionV relativeFrom="paragraph">
                        <wp:posOffset>168910</wp:posOffset>
                      </wp:positionV>
                      <wp:extent cx="274320" cy="274320"/>
                      <wp:effectExtent l="0" t="0" r="11430" b="11430"/>
                      <wp:wrapNone/>
                      <wp:docPr id="388" name="矩形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747B785" w14:textId="329B5587" w:rsidR="004D52E6" w:rsidRDefault="004D52E6">
                                  <w:pPr>
                                    <w:rPr>
                                      <w:lang w:val="nl-NL"/>
                                    </w:rPr>
                                  </w:pPr>
                                  <w:r>
                                    <w:rPr>
                                      <w:lang w:val="nl-NL"/>
                                    </w:rPr>
                                    <w:t>X</w:t>
                                  </w:r>
                                </w:p>
                                <w:p w14:paraId="65582FD2" w14:textId="77777777" w:rsidR="004D52E6" w:rsidRDefault="004D52E6">
                                  <w:pPr>
                                    <w:rPr>
                                      <w:lang w:val="nl-NL"/>
                                    </w:rPr>
                                  </w:pPr>
                                </w:p>
                              </w:txbxContent>
                            </wps:txbx>
                            <wps:bodyPr rot="0" vert="horz" wrap="square" lIns="91440" tIns="45720" rIns="91440" bIns="45720" anchor="t" anchorCtr="0" upright="1">
                              <a:noAutofit/>
                            </wps:bodyPr>
                          </wps:wsp>
                        </a:graphicData>
                      </a:graphic>
                    </wp:anchor>
                  </w:drawing>
                </mc:Choice>
                <mc:Fallback>
                  <w:pict>
                    <v:rect w14:anchorId="6F3529EE" id="矩形 388" o:spid="_x0000_s1026" style="position:absolute;left:0;text-align:left;margin-left:50.8pt;margin-top:13.3pt;width:21.6pt;height:21.6pt;z-index:25166541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">
                      <v:textbox>
                        <w:txbxContent>
                          <w:p w14:paraId="0747B785" w14:textId="329B5587" w:rsidR="004D52E6" w:rsidRDefault="004D52E6">
                            <w:pPr>
                              <w:rPr>
                                <w:lang w:val="nl-NL"/>
                              </w:rPr>
                            </w:pPr>
                            <w:r>
                              <w:rPr>
                                <w:lang w:val="nl-NL"/>
                              </w:rPr>
                              <w:t>X</w:t>
                            </w:r>
                          </w:p>
                          <w:p w14:paraId="65582FD2" w14:textId="77777777" w:rsidR="004D52E6" w:rsidRDefault="004D52E6">
                            <w:pPr>
                              <w:rPr>
                                <w:lang w:val="nl-NL"/>
                              </w:rPr>
                            </w:pPr>
                          </w:p>
                        </w:txbxContent>
                      </v:textbox>
                    </v:rect>
                  </w:pict>
                </mc:Fallback>
              </mc:AlternateContent>
            </w:r>
            <w:r>
              <w:rPr>
                <w:noProof/>
                <w:lang w:val="en-US" w:eastAsia="zh-CN"/>
              </w:rPr>
              <mc:AlternateContent>
                <mc:Choice Requires="wps">
                  <w:drawing>
                    <wp:anchor distT="0" distB="0" distL="114300" distR="114300" simplePos="0" relativeHeight="251664390" behindDoc="0" locked="0" layoutInCell="1" allowOverlap="1" wp14:anchorId="59D9181C" wp14:editId="787ED4DE">
                      <wp:simplePos x="0" y="0"/>
                      <wp:positionH relativeFrom="column">
                        <wp:posOffset>1219200</wp:posOffset>
                      </wp:positionH>
                      <wp:positionV relativeFrom="paragraph">
                        <wp:posOffset>168910</wp:posOffset>
                      </wp:positionV>
                      <wp:extent cx="274320" cy="274320"/>
                      <wp:effectExtent l="0" t="0" r="11430" b="11430"/>
                      <wp:wrapNone/>
                      <wp:docPr id="389" name="矩形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197177D" w14:textId="6DA7B4DB" w:rsidR="004D52E6" w:rsidRDefault="004D52E6">
                                  <w:pPr>
                                    <w:rPr>
                                      <w:lang w:val="nl-NL"/>
                                    </w:rPr>
                                  </w:pPr>
                                </w:p>
                                <w:p w14:paraId="2C6CF712" w14:textId="77777777" w:rsidR="004D52E6" w:rsidRDefault="004D52E6">
                                  <w:pPr>
                                    <w:jc w:val="center"/>
                                  </w:pPr>
                                </w:p>
                              </w:txbxContent>
                            </wps:txbx>
                            <wps:bodyPr rot="0" vert="horz" wrap="square" lIns="91440" tIns="45720" rIns="91440" bIns="45720" anchor="t" anchorCtr="0" upright="1">
                              <a:noAutofit/>
                            </wps:bodyPr>
                          </wps:wsp>
                        </a:graphicData>
                      </a:graphic>
                    </wp:anchor>
                  </w:drawing>
                </mc:Choice>
                <mc:Fallback>
                  <w:pict>
                    <v:rect w14:anchorId="59D9181C" id="矩形 389" o:spid="_x0000_s1027" style="position:absolute;left:0;text-align:left;margin-left:96pt;margin-top:13.3pt;width:21.6pt;height:21.6pt;z-index:25166439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gJbAQ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">
                      <v:textbox>
                        <w:txbxContent>
                          <w:p w14:paraId="5197177D" w14:textId="6DA7B4DB" w:rsidR="004D52E6" w:rsidRDefault="004D52E6">
                            <w:pPr>
                              <w:rPr>
                                <w:lang w:val="nl-NL"/>
                              </w:rPr>
                            </w:pPr>
                          </w:p>
                          <w:p w14:paraId="2C6CF712" w14:textId="77777777" w:rsidR="004D52E6" w:rsidRDefault="004D52E6">
                            <w:pPr>
                              <w:jc w:val="center"/>
                            </w:pPr>
                          </w:p>
                        </w:txbxContent>
                      </v:textbox>
                    </v:rect>
                  </w:pict>
                </mc:Fallback>
              </mc:AlternateContent>
            </w:r>
            <w:r>
              <w:rPr>
                <w:noProof/>
                <w:lang w:val="en-US" w:eastAsia="zh-CN"/>
              </w:rPr>
              <mc:AlternateContent>
                <mc:Choice Requires="wps">
                  <w:drawing>
                    <wp:anchor distT="0" distB="0" distL="114300" distR="114300" simplePos="0" relativeHeight="251663366" behindDoc="0" locked="0" layoutInCell="1" allowOverlap="1" wp14:anchorId="34B93BAA" wp14:editId="4132BBB4">
                      <wp:simplePos x="0" y="0"/>
                      <wp:positionH relativeFrom="column">
                        <wp:posOffset>1793240</wp:posOffset>
                      </wp:positionH>
                      <wp:positionV relativeFrom="paragraph">
                        <wp:posOffset>168910</wp:posOffset>
                      </wp:positionV>
                      <wp:extent cx="274320" cy="274320"/>
                      <wp:effectExtent l="0" t="0" r="11430" b="11430"/>
                      <wp:wrapNone/>
                      <wp:docPr id="390" name="矩形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721C6ABC" w14:textId="55D2202E" w:rsidR="004D52E6" w:rsidRDefault="004D52E6" w:rsidP="009F5476">
                                  <w:pPr>
                                    <w:rPr>
                                      <w:lang w:val="nl-NL"/>
                                    </w:rPr>
                                  </w:pPr>
                                </w:p>
                                <w:p w14:paraId="5AF68B78" w14:textId="77777777" w:rsidR="004D52E6" w:rsidRDefault="004D52E6">
                                  <w:pPr>
                                    <w:jc w:val="center"/>
                                  </w:pPr>
                                </w:p>
                              </w:txbxContent>
                            </wps:txbx>
                            <wps:bodyPr rot="0" vert="horz" wrap="square" lIns="91440" tIns="45720" rIns="91440" bIns="45720" anchor="t" anchorCtr="0" upright="1">
                              <a:noAutofit/>
                            </wps:bodyPr>
                          </wps:wsp>
                        </a:graphicData>
                      </a:graphic>
                    </wp:anchor>
                  </w:drawing>
                </mc:Choice>
                <mc:Fallback>
                  <w:pict>
                    <v:rect w14:anchorId="34B93BAA" id="矩形 390" o:spid="_x0000_s1028" style="position:absolute;left:0;text-align:left;margin-left:141.2pt;margin-top:13.3pt;width:21.6pt;height:21.6pt;z-index:25166336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2y1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">
                      <v:textbox>
                        <w:txbxContent>
                          <w:p w14:paraId="721C6ABC" w14:textId="55D2202E" w:rsidR="004D52E6" w:rsidRDefault="004D52E6" w:rsidP="009F5476">
                            <w:pPr>
                              <w:rPr>
                                <w:lang w:val="nl-NL"/>
                              </w:rPr>
                            </w:pPr>
                          </w:p>
                          <w:p w14:paraId="5AF68B78" w14:textId="77777777" w:rsidR="004D52E6" w:rsidRDefault="004D52E6">
                            <w:pPr>
                              <w:jc w:val="center"/>
                            </w:pPr>
                          </w:p>
                        </w:txbxContent>
                      </v:textbox>
                    </v:rect>
                  </w:pict>
                </mc:Fallback>
              </mc:AlternateContent>
            </w:r>
            <w:r>
              <w:rPr>
                <w:noProof/>
                <w:lang w:val="en-US" w:eastAsia="zh-CN"/>
              </w:rPr>
              <mc:AlternateContent>
                <mc:Choice Requires="wps">
                  <w:drawing>
                    <wp:anchor distT="0" distB="0" distL="114300" distR="114300" simplePos="0" relativeHeight="251662342" behindDoc="0" locked="0" layoutInCell="1" allowOverlap="1" wp14:anchorId="5257C527" wp14:editId="0C333E11">
                      <wp:simplePos x="0" y="0"/>
                      <wp:positionH relativeFrom="column">
                        <wp:posOffset>2399665</wp:posOffset>
                      </wp:positionH>
                      <wp:positionV relativeFrom="paragraph">
                        <wp:posOffset>168910</wp:posOffset>
                      </wp:positionV>
                      <wp:extent cx="274320" cy="274320"/>
                      <wp:effectExtent l="0" t="0" r="11430" b="11430"/>
                      <wp:wrapNone/>
                      <wp:docPr id="391" name="矩形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2B3C21A9" w14:textId="0DCC9992" w:rsidR="004D52E6" w:rsidRDefault="004D52E6" w:rsidP="00BC7703">
                                  <w:pPr>
                                    <w:rPr>
                                      <w:lang w:val="nl-NL"/>
                                    </w:rPr>
                                  </w:pPr>
                                </w:p>
                                <w:p w14:paraId="31A1CFA6" w14:textId="77777777" w:rsidR="004D52E6" w:rsidRDefault="004D52E6">
                                  <w:pPr>
                                    <w:jc w:val="center"/>
                                  </w:pPr>
                                </w:p>
                              </w:txbxContent>
                            </wps:txbx>
                            <wps:bodyPr rot="0" vert="horz" wrap="square" lIns="91440" tIns="45720" rIns="91440" bIns="45720" anchor="t" anchorCtr="0" upright="1">
                              <a:noAutofit/>
                            </wps:bodyPr>
                          </wps:wsp>
                        </a:graphicData>
                      </a:graphic>
                    </wp:anchor>
                  </w:drawing>
                </mc:Choice>
                <mc:Fallback>
                  <w:pict>
                    <v:rect w14:anchorId="5257C527" id="矩形 391" o:spid="_x0000_s1029" style="position:absolute;left:0;text-align:left;margin-left:188.95pt;margin-top:13.3pt;width:21.6pt;height:21.6pt;z-index:25166234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">
                      <v:textbox>
                        <w:txbxContent>
                          <w:p w14:paraId="2B3C21A9" w14:textId="0DCC9992" w:rsidR="004D52E6" w:rsidRDefault="004D52E6" w:rsidP="00BC7703">
                            <w:pPr>
                              <w:rPr>
                                <w:lang w:val="nl-NL"/>
                              </w:rPr>
                            </w:pPr>
                          </w:p>
                          <w:p w14:paraId="31A1CFA6" w14:textId="77777777" w:rsidR="004D52E6" w:rsidRDefault="004D52E6">
                            <w:pPr>
                              <w:jc w:val="center"/>
                            </w:pPr>
                          </w:p>
                        </w:txbxContent>
                      </v:textbox>
                    </v:rect>
                  </w:pict>
                </mc:Fallback>
              </mc:AlternateContent>
            </w:r>
            <w:r>
              <w:rPr>
                <w:noProof/>
                <w:lang w:val="en-US" w:eastAsia="zh-CN"/>
              </w:rPr>
              <mc:AlternateContent>
                <mc:Choice Requires="wps">
                  <w:drawing>
                    <wp:anchor distT="0" distB="0" distL="114300" distR="114300" simplePos="0" relativeHeight="251661318" behindDoc="0" locked="0" layoutInCell="1" allowOverlap="1" wp14:anchorId="24E0BDF0" wp14:editId="5CE356A9">
                      <wp:simplePos x="0" y="0"/>
                      <wp:positionH relativeFrom="column">
                        <wp:posOffset>3072130</wp:posOffset>
                      </wp:positionH>
                      <wp:positionV relativeFrom="paragraph">
                        <wp:posOffset>168910</wp:posOffset>
                      </wp:positionV>
                      <wp:extent cx="274320" cy="274320"/>
                      <wp:effectExtent l="0" t="0" r="11430" b="11430"/>
                      <wp:wrapNone/>
                      <wp:docPr id="392" name="矩形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6197D4C6" id="矩形 392" o:spid="_x0000_s1026" style="position:absolute;margin-left:241.9pt;margin-top:13.3pt;width:21.6pt;height:21.6pt;z-index:25166131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0294" behindDoc="0" locked="0" layoutInCell="1" allowOverlap="1" wp14:anchorId="18806D42" wp14:editId="11EC4AFB">
                      <wp:simplePos x="0" y="0"/>
                      <wp:positionH relativeFrom="column">
                        <wp:posOffset>3834765</wp:posOffset>
                      </wp:positionH>
                      <wp:positionV relativeFrom="paragraph">
                        <wp:posOffset>168910</wp:posOffset>
                      </wp:positionV>
                      <wp:extent cx="274320" cy="274320"/>
                      <wp:effectExtent l="0" t="0" r="11430" b="11430"/>
                      <wp:wrapNone/>
                      <wp:docPr id="393" name="矩形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3FBF74A9" id="矩形 393" o:spid="_x0000_s1026" style="position:absolute;margin-left:301.95pt;margin-top:13.3pt;width:21.6pt;height:21.6pt;z-index:25166029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6438" behindDoc="0" locked="0" layoutInCell="1" allowOverlap="1" wp14:anchorId="31053608" wp14:editId="2FF6A93F">
                      <wp:simplePos x="0" y="0"/>
                      <wp:positionH relativeFrom="column">
                        <wp:posOffset>31750</wp:posOffset>
                      </wp:positionH>
                      <wp:positionV relativeFrom="paragraph">
                        <wp:posOffset>168910</wp:posOffset>
                      </wp:positionV>
                      <wp:extent cx="274320" cy="274320"/>
                      <wp:effectExtent l="0" t="0" r="11430" b="11430"/>
                      <wp:wrapNone/>
                      <wp:docPr id="394" name="矩形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D395907" w14:textId="23A2AB88" w:rsidR="004D52E6" w:rsidRDefault="004D52E6">
                                  <w:pPr>
                                    <w:rPr>
                                      <w:lang w:val="nl-NL"/>
                                    </w:rPr>
                                  </w:pPr>
                                  <w:r>
                                    <w:rPr>
                                      <w:lang w:val="nl-NL"/>
                                    </w:rPr>
                                    <w:t>X</w:t>
                                  </w:r>
                                </w:p>
                              </w:txbxContent>
                            </wps:txbx>
                            <wps:bodyPr rot="0" vert="horz" wrap="square" lIns="91440" tIns="45720" rIns="91440" bIns="45720" anchor="t" anchorCtr="0" upright="1">
                              <a:noAutofit/>
                            </wps:bodyPr>
                          </wps:wsp>
                        </a:graphicData>
                      </a:graphic>
                    </wp:anchor>
                  </w:drawing>
                </mc:Choice>
                <mc:Fallback>
                  <w:pict>
                    <v:rect w14:anchorId="31053608" id="矩形 394" o:spid="_x0000_s1030" style="position:absolute;left:0;text-align:left;margin-left:2.5pt;margin-top:13.3pt;width:21.6pt;height:21.6pt;z-index:25166643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8sCy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">
                      <v:textbox>
                        <w:txbxContent>
                          <w:p w14:paraId="6D395907" w14:textId="23A2AB88" w:rsidR="004D52E6" w:rsidRDefault="004D52E6">
                            <w:pPr>
                              <w:rPr>
                                <w:lang w:val="nl-NL"/>
                              </w:rPr>
                            </w:pPr>
                            <w:r>
                              <w:rPr>
                                <w:lang w:val="nl-NL"/>
                              </w:rPr>
                              <w:t>X</w:t>
                            </w:r>
                          </w:p>
                        </w:txbxContent>
                      </v:textbox>
                    </v:rect>
                  </w:pict>
                </mc:Fallback>
              </mc:AlternateContent>
            </w:r>
            <w:r>
              <w:rPr>
                <w:sz w:val="20"/>
                <w:lang w:val="en-CA"/>
              </w:rPr>
              <w:t>60</w:t>
            </w:r>
            <w:r>
              <w:rPr>
                <w:sz w:val="20"/>
                <w:lang w:val="en-CA"/>
              </w:rPr>
              <w:tab/>
              <w:t>61</w:t>
            </w:r>
            <w:r>
              <w:rPr>
                <w:sz w:val="20"/>
                <w:lang w:val="en-CA"/>
              </w:rPr>
              <w:tab/>
            </w:r>
            <w:r w:rsidR="00461522">
              <w:rPr>
                <w:sz w:val="20"/>
                <w:lang w:val="en-CA"/>
              </w:rPr>
              <w:t>62</w:t>
            </w:r>
            <w:r>
              <w:rPr>
                <w:sz w:val="20"/>
                <w:lang w:val="en-CA"/>
              </w:rPr>
              <w:tab/>
            </w:r>
            <w:r w:rsidR="00461522">
              <w:rPr>
                <w:sz w:val="20"/>
                <w:lang w:val="en-CA"/>
              </w:rPr>
              <w:t>63</w:t>
            </w:r>
            <w:r>
              <w:rPr>
                <w:sz w:val="20"/>
                <w:lang w:val="en-CA"/>
              </w:rPr>
              <w:tab/>
            </w:r>
            <w:r w:rsidR="00461522">
              <w:rPr>
                <w:sz w:val="20"/>
                <w:lang w:val="en-CA"/>
              </w:rPr>
              <w:t>64</w:t>
            </w:r>
            <w:r>
              <w:rPr>
                <w:sz w:val="20"/>
                <w:lang w:val="en-CA"/>
              </w:rPr>
              <w:tab/>
            </w:r>
            <w:r w:rsidR="00461522">
              <w:rPr>
                <w:sz w:val="20"/>
                <w:lang w:val="en-CA"/>
              </w:rPr>
              <w:t>65</w:t>
            </w:r>
            <w:r>
              <w:rPr>
                <w:sz w:val="20"/>
                <w:lang w:val="en-CA"/>
              </w:rPr>
              <w:tab/>
            </w:r>
            <w:r w:rsidR="00461522">
              <w:rPr>
                <w:sz w:val="20"/>
                <w:lang w:val="en-CA"/>
              </w:rPr>
              <w:t>66</w:t>
            </w:r>
          </w:p>
          <w:p w14:paraId="2303D798"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p w14:paraId="58EA1365"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p w14:paraId="1AFCF69F" w14:textId="2B70837A" w:rsidR="00EC78C5" w:rsidRPr="003B200C" w:rsidRDefault="00EC78C5" w:rsidP="00EC78C5">
            <w:pPr>
              <w:pStyle w:val="BodyText3"/>
              <w:spacing w:before="120"/>
              <w:ind w:left="0"/>
              <w:jc w:val="both"/>
              <w:rPr>
                <w:b/>
                <w:bCs w:val="0"/>
                <w:i w:val="0"/>
                <w:iCs w:val="0"/>
                <w:sz w:val="20"/>
                <w:lang w:val="en-CA"/>
              </w:rPr>
            </w:pPr>
            <w:r w:rsidRPr="003B200C">
              <w:rPr>
                <w:b/>
                <w:bCs w:val="0"/>
                <w:i w:val="0"/>
                <w:iCs w:val="0"/>
                <w:sz w:val="20"/>
                <w:lang w:val="en-CA"/>
              </w:rPr>
              <w:t xml:space="preserve">Phase </w:t>
            </w:r>
            <w:r w:rsidR="003B200C" w:rsidRPr="003B200C">
              <w:rPr>
                <w:b/>
                <w:bCs w:val="0"/>
                <w:i w:val="0"/>
                <w:iCs w:val="0"/>
                <w:sz w:val="20"/>
                <w:lang w:val="en-CA"/>
              </w:rPr>
              <w:t xml:space="preserve">2 - </w:t>
            </w:r>
            <w:r w:rsidR="003B200C" w:rsidRPr="003B200C">
              <w:rPr>
                <w:i w:val="0"/>
                <w:iCs w:val="0"/>
                <w:snapToGrid w:val="0"/>
                <w:sz w:val="20"/>
                <w:szCs w:val="20"/>
              </w:rPr>
              <w:t>‘bigger picture’ in the guidance to include more complex considerations such as efficiency of navigation</w:t>
            </w:r>
            <w:r w:rsidR="003B200C">
              <w:rPr>
                <w:i w:val="0"/>
                <w:iCs w:val="0"/>
                <w:snapToGrid w:val="0"/>
                <w:sz w:val="20"/>
                <w:szCs w:val="20"/>
              </w:rPr>
              <w:t>.</w:t>
            </w:r>
          </w:p>
          <w:p w14:paraId="758DF485" w14:textId="77777777" w:rsidR="00EC78C5" w:rsidRPr="003B200C" w:rsidRDefault="00EC78C5" w:rsidP="00EC78C5">
            <w:pPr>
              <w:pStyle w:val="BodyText3"/>
              <w:spacing w:before="120"/>
              <w:ind w:left="0"/>
              <w:jc w:val="both"/>
              <w:rPr>
                <w:i w:val="0"/>
                <w:iCs w:val="0"/>
                <w:sz w:val="20"/>
                <w:lang w:val="en-CA"/>
              </w:rPr>
            </w:pPr>
            <w:r w:rsidRPr="003B200C">
              <w:rPr>
                <w:i w:val="0"/>
                <w:iCs w:val="0"/>
                <w:sz w:val="20"/>
                <w:lang w:val="en-CA"/>
              </w:rPr>
              <w:t>Session number:</w:t>
            </w:r>
          </w:p>
          <w:p w14:paraId="61EA8C73" w14:textId="77777777" w:rsidR="00EC78C5" w:rsidRDefault="00EC78C5" w:rsidP="00EC78C5">
            <w:pPr>
              <w:pStyle w:val="BodyText3"/>
              <w:tabs>
                <w:tab w:val="clear" w:pos="720"/>
                <w:tab w:val="clear" w:pos="1440"/>
                <w:tab w:val="clear" w:pos="2160"/>
                <w:tab w:val="clear" w:pos="2880"/>
                <w:tab w:val="clear" w:pos="3600"/>
                <w:tab w:val="clear" w:pos="4320"/>
                <w:tab w:val="clear" w:pos="5040"/>
                <w:tab w:val="clear" w:pos="5760"/>
                <w:tab w:val="clear" w:pos="6480"/>
                <w:tab w:val="left" w:pos="1092"/>
                <w:tab w:val="left" w:pos="2085"/>
                <w:tab w:val="left" w:pos="2935"/>
                <w:tab w:val="left" w:pos="3927"/>
                <w:tab w:val="left" w:pos="4920"/>
                <w:tab w:val="left" w:pos="6054"/>
              </w:tabs>
              <w:spacing w:before="120"/>
              <w:ind w:left="244"/>
              <w:jc w:val="both"/>
              <w:rPr>
                <w:sz w:val="20"/>
                <w:lang w:val="en-CA"/>
              </w:rPr>
            </w:pPr>
            <w:r>
              <w:rPr>
                <w:noProof/>
                <w:lang w:val="en-US" w:eastAsia="zh-CN"/>
              </w:rPr>
              <mc:AlternateContent>
                <mc:Choice Requires="wps">
                  <w:drawing>
                    <wp:anchor distT="0" distB="0" distL="114300" distR="114300" simplePos="0" relativeHeight="251673606" behindDoc="0" locked="0" layoutInCell="1" allowOverlap="1" wp14:anchorId="6B2706E5" wp14:editId="534073B4">
                      <wp:simplePos x="0" y="0"/>
                      <wp:positionH relativeFrom="column">
                        <wp:posOffset>645160</wp:posOffset>
                      </wp:positionH>
                      <wp:positionV relativeFrom="paragraph">
                        <wp:posOffset>168910</wp:posOffset>
                      </wp:positionV>
                      <wp:extent cx="274320" cy="274320"/>
                      <wp:effectExtent l="0" t="0" r="11430" b="11430"/>
                      <wp:wrapNone/>
                      <wp:docPr id="804993017" name="矩形 3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60833BD" w14:textId="77777777" w:rsidR="00EC78C5" w:rsidRDefault="00EC78C5" w:rsidP="00EC78C5">
                                  <w:pPr>
                                    <w:rPr>
                                      <w:lang w:val="nl-NL"/>
                                    </w:rPr>
                                  </w:pPr>
                                  <w:r>
                                    <w:rPr>
                                      <w:lang w:val="nl-NL"/>
                                    </w:rPr>
                                    <w:t>X</w:t>
                                  </w:r>
                                </w:p>
                                <w:p w14:paraId="13B5C0FD" w14:textId="77777777" w:rsidR="00EC78C5" w:rsidRDefault="00EC78C5" w:rsidP="00EC78C5">
                                  <w:pPr>
                                    <w:rPr>
                                      <w:lang w:val="nl-NL"/>
                                    </w:rPr>
                                  </w:pPr>
                                </w:p>
                              </w:txbxContent>
                            </wps:txbx>
                            <wps:bodyPr rot="0" vert="horz" wrap="square" lIns="91440" tIns="45720" rIns="91440" bIns="45720" anchor="t" anchorCtr="0" upright="1">
                              <a:noAutofit/>
                            </wps:bodyPr>
                          </wps:wsp>
                        </a:graphicData>
                      </a:graphic>
                    </wp:anchor>
                  </w:drawing>
                </mc:Choice>
                <mc:Fallback>
                  <w:pict>
                    <v:rect w14:anchorId="6B2706E5" id="_x0000_s1031" style="position:absolute;left:0;text-align:left;margin-left:50.8pt;margin-top:13.3pt;width:21.6pt;height:21.6pt;z-index:25167360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DVe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">
                      <v:textbox>
                        <w:txbxContent>
                          <w:p w14:paraId="560833BD" w14:textId="77777777" w:rsidR="00EC78C5" w:rsidRDefault="00EC78C5" w:rsidP="00EC78C5">
                            <w:pPr>
                              <w:rPr>
                                <w:lang w:val="nl-NL"/>
                              </w:rPr>
                            </w:pPr>
                            <w:r>
                              <w:rPr>
                                <w:lang w:val="nl-NL"/>
                              </w:rPr>
                              <w:t>X</w:t>
                            </w:r>
                          </w:p>
                          <w:p w14:paraId="13B5C0FD" w14:textId="77777777" w:rsidR="00EC78C5" w:rsidRDefault="00EC78C5" w:rsidP="00EC78C5">
                            <w:pPr>
                              <w:rPr>
                                <w:lang w:val="nl-NL"/>
                              </w:rPr>
                            </w:pPr>
                          </w:p>
                        </w:txbxContent>
                      </v:textbox>
                    </v:rect>
                  </w:pict>
                </mc:Fallback>
              </mc:AlternateContent>
            </w:r>
            <w:r>
              <w:rPr>
                <w:noProof/>
                <w:lang w:val="en-US" w:eastAsia="zh-CN"/>
              </w:rPr>
              <mc:AlternateContent>
                <mc:Choice Requires="wps">
                  <w:drawing>
                    <wp:anchor distT="0" distB="0" distL="114300" distR="114300" simplePos="0" relativeHeight="251672582" behindDoc="0" locked="0" layoutInCell="1" allowOverlap="1" wp14:anchorId="6AA3AB9C" wp14:editId="23FB7D1B">
                      <wp:simplePos x="0" y="0"/>
                      <wp:positionH relativeFrom="column">
                        <wp:posOffset>1219200</wp:posOffset>
                      </wp:positionH>
                      <wp:positionV relativeFrom="paragraph">
                        <wp:posOffset>168910</wp:posOffset>
                      </wp:positionV>
                      <wp:extent cx="274320" cy="274320"/>
                      <wp:effectExtent l="0" t="0" r="11430" b="11430"/>
                      <wp:wrapNone/>
                      <wp:docPr id="1467522872" name="矩形 3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6B0670B1" w14:textId="77777777" w:rsidR="00EC78C5" w:rsidRDefault="00EC78C5" w:rsidP="00EC78C5">
                                  <w:pPr>
                                    <w:rPr>
                                      <w:lang w:val="nl-NL"/>
                                    </w:rPr>
                                  </w:pPr>
                                  <w:r>
                                    <w:rPr>
                                      <w:lang w:val="nl-NL"/>
                                    </w:rPr>
                                    <w:t>X</w:t>
                                  </w:r>
                                </w:p>
                                <w:p w14:paraId="711E2198" w14:textId="77777777" w:rsidR="00EC78C5" w:rsidRDefault="00EC78C5" w:rsidP="00EC78C5">
                                  <w:pPr>
                                    <w:rPr>
                                      <w:lang w:val="nl-NL"/>
                                    </w:rPr>
                                  </w:pPr>
                                </w:p>
                                <w:p w14:paraId="2BFBC89E" w14:textId="77777777" w:rsidR="00EC78C5" w:rsidRDefault="00EC78C5" w:rsidP="00EC78C5">
                                  <w:pPr>
                                    <w:jc w:val="center"/>
                                  </w:pPr>
                                </w:p>
                              </w:txbxContent>
                            </wps:txbx>
                            <wps:bodyPr rot="0" vert="horz" wrap="square" lIns="91440" tIns="45720" rIns="91440" bIns="45720" anchor="t" anchorCtr="0" upright="1">
                              <a:noAutofit/>
                            </wps:bodyPr>
                          </wps:wsp>
                        </a:graphicData>
                      </a:graphic>
                    </wp:anchor>
                  </w:drawing>
                </mc:Choice>
                <mc:Fallback>
                  <w:pict>
                    <v:rect w14:anchorId="6AA3AB9C" id="_x0000_s1032" style="position:absolute;left:0;text-align:left;margin-left:96pt;margin-top:13.3pt;width:21.6pt;height:21.6pt;z-index:25167258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">
                      <v:textbox>
                        <w:txbxContent>
                          <w:p w14:paraId="6B0670B1" w14:textId="77777777" w:rsidR="00EC78C5" w:rsidRDefault="00EC78C5" w:rsidP="00EC78C5">
                            <w:pPr>
                              <w:rPr>
                                <w:lang w:val="nl-NL"/>
                              </w:rPr>
                            </w:pPr>
                            <w:r>
                              <w:rPr>
                                <w:lang w:val="nl-NL"/>
                              </w:rPr>
                              <w:t>X</w:t>
                            </w:r>
                          </w:p>
                          <w:p w14:paraId="711E2198" w14:textId="77777777" w:rsidR="00EC78C5" w:rsidRDefault="00EC78C5" w:rsidP="00EC78C5">
                            <w:pPr>
                              <w:rPr>
                                <w:lang w:val="nl-NL"/>
                              </w:rPr>
                            </w:pPr>
                          </w:p>
                          <w:p w14:paraId="2BFBC89E" w14:textId="77777777" w:rsidR="00EC78C5" w:rsidRDefault="00EC78C5" w:rsidP="00EC78C5">
                            <w:pPr>
                              <w:jc w:val="center"/>
                            </w:pPr>
                          </w:p>
                        </w:txbxContent>
                      </v:textbox>
                    </v:rect>
                  </w:pict>
                </mc:Fallback>
              </mc:AlternateContent>
            </w:r>
            <w:r>
              <w:rPr>
                <w:noProof/>
                <w:lang w:val="en-US" w:eastAsia="zh-CN"/>
              </w:rPr>
              <mc:AlternateContent>
                <mc:Choice Requires="wps">
                  <w:drawing>
                    <wp:anchor distT="0" distB="0" distL="114300" distR="114300" simplePos="0" relativeHeight="251671558" behindDoc="0" locked="0" layoutInCell="1" allowOverlap="1" wp14:anchorId="01FB2AD6" wp14:editId="1BA705CC">
                      <wp:simplePos x="0" y="0"/>
                      <wp:positionH relativeFrom="column">
                        <wp:posOffset>1793240</wp:posOffset>
                      </wp:positionH>
                      <wp:positionV relativeFrom="paragraph">
                        <wp:posOffset>168910</wp:posOffset>
                      </wp:positionV>
                      <wp:extent cx="274320" cy="274320"/>
                      <wp:effectExtent l="0" t="0" r="11430" b="11430"/>
                      <wp:wrapNone/>
                      <wp:docPr id="733379879" name="矩形 3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06838B6C" w14:textId="77777777" w:rsidR="00EC78C5" w:rsidRDefault="00EC78C5" w:rsidP="00EC78C5">
                                  <w:pPr>
                                    <w:rPr>
                                      <w:lang w:val="nl-NL"/>
                                    </w:rPr>
                                  </w:pPr>
                                  <w:r>
                                    <w:rPr>
                                      <w:lang w:val="nl-NL"/>
                                    </w:rPr>
                                    <w:t>X</w:t>
                                  </w:r>
                                </w:p>
                                <w:p w14:paraId="7F88671A" w14:textId="77777777" w:rsidR="00EC78C5" w:rsidRDefault="00EC78C5" w:rsidP="00EC78C5">
                                  <w:pPr>
                                    <w:rPr>
                                      <w:lang w:val="nl-NL"/>
                                    </w:rPr>
                                  </w:pPr>
                                </w:p>
                                <w:p w14:paraId="2EE84B7B" w14:textId="77777777" w:rsidR="00EC78C5" w:rsidRDefault="00EC78C5" w:rsidP="00EC78C5">
                                  <w:pPr>
                                    <w:jc w:val="center"/>
                                  </w:pPr>
                                </w:p>
                              </w:txbxContent>
                            </wps:txbx>
                            <wps:bodyPr rot="0" vert="horz" wrap="square" lIns="91440" tIns="45720" rIns="91440" bIns="45720" anchor="t" anchorCtr="0" upright="1">
                              <a:noAutofit/>
                            </wps:bodyPr>
                          </wps:wsp>
                        </a:graphicData>
                      </a:graphic>
                    </wp:anchor>
                  </w:drawing>
                </mc:Choice>
                <mc:Fallback>
                  <w:pict>
                    <v:rect w14:anchorId="01FB2AD6" id="_x0000_s1033" style="position:absolute;left:0;text-align:left;margin-left:141.2pt;margin-top:13.3pt;width:21.6pt;height:21.6pt;z-index:2516715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">
                      <v:textbox>
                        <w:txbxContent>
                          <w:p w14:paraId="06838B6C" w14:textId="77777777" w:rsidR="00EC78C5" w:rsidRDefault="00EC78C5" w:rsidP="00EC78C5">
                            <w:pPr>
                              <w:rPr>
                                <w:lang w:val="nl-NL"/>
                              </w:rPr>
                            </w:pPr>
                            <w:r>
                              <w:rPr>
                                <w:lang w:val="nl-NL"/>
                              </w:rPr>
                              <w:t>X</w:t>
                            </w:r>
                          </w:p>
                          <w:p w14:paraId="7F88671A" w14:textId="77777777" w:rsidR="00EC78C5" w:rsidRDefault="00EC78C5" w:rsidP="00EC78C5">
                            <w:pPr>
                              <w:rPr>
                                <w:lang w:val="nl-NL"/>
                              </w:rPr>
                            </w:pPr>
                          </w:p>
                          <w:p w14:paraId="2EE84B7B" w14:textId="77777777" w:rsidR="00EC78C5" w:rsidRDefault="00EC78C5" w:rsidP="00EC78C5">
                            <w:pPr>
                              <w:jc w:val="center"/>
                            </w:pPr>
                          </w:p>
                        </w:txbxContent>
                      </v:textbox>
                    </v:rect>
                  </w:pict>
                </mc:Fallback>
              </mc:AlternateContent>
            </w:r>
            <w:r>
              <w:rPr>
                <w:noProof/>
                <w:lang w:val="en-US" w:eastAsia="zh-CN"/>
              </w:rPr>
              <mc:AlternateContent>
                <mc:Choice Requires="wps">
                  <w:drawing>
                    <wp:anchor distT="0" distB="0" distL="114300" distR="114300" simplePos="0" relativeHeight="251670534" behindDoc="0" locked="0" layoutInCell="1" allowOverlap="1" wp14:anchorId="71962379" wp14:editId="27DBCAED">
                      <wp:simplePos x="0" y="0"/>
                      <wp:positionH relativeFrom="column">
                        <wp:posOffset>2399665</wp:posOffset>
                      </wp:positionH>
                      <wp:positionV relativeFrom="paragraph">
                        <wp:posOffset>168910</wp:posOffset>
                      </wp:positionV>
                      <wp:extent cx="274320" cy="274320"/>
                      <wp:effectExtent l="0" t="0" r="11430" b="11430"/>
                      <wp:wrapNone/>
                      <wp:docPr id="1018297894" name="矩形 3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5EABA27E" w14:textId="77777777" w:rsidR="00EC78C5" w:rsidRDefault="00EC78C5" w:rsidP="00EC78C5">
                                  <w:pPr>
                                    <w:rPr>
                                      <w:lang w:val="nl-NL"/>
                                    </w:rPr>
                                  </w:pPr>
                                  <w:r>
                                    <w:rPr>
                                      <w:lang w:val="nl-NL"/>
                                    </w:rPr>
                                    <w:t>X</w:t>
                                  </w:r>
                                </w:p>
                                <w:p w14:paraId="7985B4A1" w14:textId="77777777" w:rsidR="00EC78C5" w:rsidRDefault="00EC78C5" w:rsidP="00EC78C5">
                                  <w:pPr>
                                    <w:rPr>
                                      <w:lang w:val="nl-NL"/>
                                    </w:rPr>
                                  </w:pPr>
                                </w:p>
                                <w:p w14:paraId="196F842B" w14:textId="77777777" w:rsidR="00EC78C5" w:rsidRDefault="00EC78C5" w:rsidP="00EC78C5">
                                  <w:pPr>
                                    <w:jc w:val="center"/>
                                  </w:pPr>
                                </w:p>
                              </w:txbxContent>
                            </wps:txbx>
                            <wps:bodyPr rot="0" vert="horz" wrap="square" lIns="91440" tIns="45720" rIns="91440" bIns="45720" anchor="t" anchorCtr="0" upright="1">
                              <a:noAutofit/>
                            </wps:bodyPr>
                          </wps:wsp>
                        </a:graphicData>
                      </a:graphic>
                    </wp:anchor>
                  </w:drawing>
                </mc:Choice>
                <mc:Fallback>
                  <w:pict>
                    <v:rect w14:anchorId="71962379" id="_x0000_s1034" style="position:absolute;left:0;text-align:left;margin-left:188.95pt;margin-top:13.3pt;width:21.6pt;height:21.6pt;z-index:25167053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qJm9Ag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">
                      <v:textbox>
                        <w:txbxContent>
                          <w:p w14:paraId="5EABA27E" w14:textId="77777777" w:rsidR="00EC78C5" w:rsidRDefault="00EC78C5" w:rsidP="00EC78C5">
                            <w:pPr>
                              <w:rPr>
                                <w:lang w:val="nl-NL"/>
                              </w:rPr>
                            </w:pPr>
                            <w:r>
                              <w:rPr>
                                <w:lang w:val="nl-NL"/>
                              </w:rPr>
                              <w:t>X</w:t>
                            </w:r>
                          </w:p>
                          <w:p w14:paraId="7985B4A1" w14:textId="77777777" w:rsidR="00EC78C5" w:rsidRDefault="00EC78C5" w:rsidP="00EC78C5">
                            <w:pPr>
                              <w:rPr>
                                <w:lang w:val="nl-NL"/>
                              </w:rPr>
                            </w:pPr>
                          </w:p>
                          <w:p w14:paraId="196F842B" w14:textId="77777777" w:rsidR="00EC78C5" w:rsidRDefault="00EC78C5" w:rsidP="00EC78C5">
                            <w:pPr>
                              <w:jc w:val="center"/>
                            </w:pPr>
                          </w:p>
                        </w:txbxContent>
                      </v:textbox>
                    </v:rect>
                  </w:pict>
                </mc:Fallback>
              </mc:AlternateContent>
            </w:r>
            <w:r>
              <w:rPr>
                <w:noProof/>
                <w:lang w:val="en-US" w:eastAsia="zh-CN"/>
              </w:rPr>
              <mc:AlternateContent>
                <mc:Choice Requires="wps">
                  <w:drawing>
                    <wp:anchor distT="0" distB="0" distL="114300" distR="114300" simplePos="0" relativeHeight="251669510" behindDoc="0" locked="0" layoutInCell="1" allowOverlap="1" wp14:anchorId="3604A437" wp14:editId="6B1C9BB5">
                      <wp:simplePos x="0" y="0"/>
                      <wp:positionH relativeFrom="column">
                        <wp:posOffset>3072130</wp:posOffset>
                      </wp:positionH>
                      <wp:positionV relativeFrom="paragraph">
                        <wp:posOffset>168910</wp:posOffset>
                      </wp:positionV>
                      <wp:extent cx="274320" cy="274320"/>
                      <wp:effectExtent l="0" t="0" r="11430" b="11430"/>
                      <wp:wrapNone/>
                      <wp:docPr id="1906216623" name="矩形 3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77AEC068" id="矩形 392" o:spid="_x0000_s1026" style="position:absolute;margin-left:241.9pt;margin-top:13.3pt;width:21.6pt;height:21.6pt;z-index:25166951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68486" behindDoc="0" locked="0" layoutInCell="1" allowOverlap="1" wp14:anchorId="438E64C4" wp14:editId="48BC9057">
                      <wp:simplePos x="0" y="0"/>
                      <wp:positionH relativeFrom="column">
                        <wp:posOffset>3834765</wp:posOffset>
                      </wp:positionH>
                      <wp:positionV relativeFrom="paragraph">
                        <wp:posOffset>168910</wp:posOffset>
                      </wp:positionV>
                      <wp:extent cx="274320" cy="274320"/>
                      <wp:effectExtent l="0" t="0" r="11430" b="11430"/>
                      <wp:wrapNone/>
                      <wp:docPr id="1960770807" name="矩形 3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rect w14:anchorId="382B30F9" id="矩形 393" o:spid="_x0000_s1026" style="position:absolute;margin-left:301.95pt;margin-top:13.3pt;width:21.6pt;height:21.6pt;z-index:25166848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"/>
                  </w:pict>
                </mc:Fallback>
              </mc:AlternateContent>
            </w:r>
            <w:r>
              <w:rPr>
                <w:noProof/>
                <w:lang w:val="en-US" w:eastAsia="zh-CN"/>
              </w:rPr>
              <mc:AlternateContent>
                <mc:Choice Requires="wps">
                  <w:drawing>
                    <wp:anchor distT="0" distB="0" distL="114300" distR="114300" simplePos="0" relativeHeight="251674630" behindDoc="0" locked="0" layoutInCell="1" allowOverlap="1" wp14:anchorId="04FA2AFB" wp14:editId="0C4F9CB4">
                      <wp:simplePos x="0" y="0"/>
                      <wp:positionH relativeFrom="column">
                        <wp:posOffset>31750</wp:posOffset>
                      </wp:positionH>
                      <wp:positionV relativeFrom="paragraph">
                        <wp:posOffset>168910</wp:posOffset>
                      </wp:positionV>
                      <wp:extent cx="274320" cy="274320"/>
                      <wp:effectExtent l="0" t="0" r="11430" b="11430"/>
                      <wp:wrapNone/>
                      <wp:docPr id="1389995076" name="矩形 3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4320" cy="274320"/>
                              </a:xfrm>
                              <a:prstGeom prst="rect">
                                <a:avLst/>
                              </a:prstGeom>
                              <a:solidFill>
                                <a:srgbClr val="FFFFFF"/>
                              </a:solidFill>
                              <a:ln w="9525">
                                <a:solidFill>
                                  <a:srgbClr val="000000"/>
                                </a:solidFill>
                                <a:miter lim="800000"/>
                              </a:ln>
                            </wps:spPr>
                            <wps:txbx>
                              <w:txbxContent>
                                <w:p w14:paraId="147C839D" w14:textId="77777777" w:rsidR="00EC78C5" w:rsidRDefault="00EC78C5" w:rsidP="00EC78C5">
                                  <w:pPr>
                                    <w:rPr>
                                      <w:lang w:val="nl-NL"/>
                                    </w:rPr>
                                  </w:pPr>
                                  <w:r>
                                    <w:rPr>
                                      <w:lang w:val="nl-NL"/>
                                    </w:rPr>
                                    <w:t>X</w:t>
                                  </w:r>
                                </w:p>
                              </w:txbxContent>
                            </wps:txbx>
                            <wps:bodyPr rot="0" vert="horz" wrap="square" lIns="91440" tIns="45720" rIns="91440" bIns="45720" anchor="t" anchorCtr="0" upright="1">
                              <a:noAutofit/>
                            </wps:bodyPr>
                          </wps:wsp>
                        </a:graphicData>
                      </a:graphic>
                    </wp:anchor>
                  </w:drawing>
                </mc:Choice>
                <mc:Fallback>
                  <w:pict>
                    <v:rect w14:anchorId="04FA2AFB" id="_x0000_s1035" style="position:absolute;left:0;text-align:left;margin-left:2.5pt;margin-top:13.3pt;width:21.6pt;height:21.6pt;z-index:25167463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">
                      <v:textbox>
                        <w:txbxContent>
                          <w:p w14:paraId="147C839D" w14:textId="77777777" w:rsidR="00EC78C5" w:rsidRDefault="00EC78C5" w:rsidP="00EC78C5">
                            <w:pPr>
                              <w:rPr>
                                <w:lang w:val="nl-NL"/>
                              </w:rPr>
                            </w:pPr>
                            <w:r>
                              <w:rPr>
                                <w:lang w:val="nl-NL"/>
                              </w:rPr>
                              <w:t>X</w:t>
                            </w:r>
                          </w:p>
                        </w:txbxContent>
                      </v:textbox>
                    </v:rect>
                  </w:pict>
                </mc:Fallback>
              </mc:AlternateContent>
            </w:r>
            <w:r>
              <w:rPr>
                <w:sz w:val="20"/>
                <w:lang w:val="en-CA"/>
              </w:rPr>
              <w:t>60</w:t>
            </w:r>
            <w:r>
              <w:rPr>
                <w:sz w:val="20"/>
                <w:lang w:val="en-CA"/>
              </w:rPr>
              <w:tab/>
              <w:t>61</w:t>
            </w:r>
            <w:r>
              <w:rPr>
                <w:sz w:val="20"/>
                <w:lang w:val="en-CA"/>
              </w:rPr>
              <w:tab/>
              <w:t>62</w:t>
            </w:r>
            <w:r>
              <w:rPr>
                <w:sz w:val="20"/>
                <w:lang w:val="en-CA"/>
              </w:rPr>
              <w:tab/>
              <w:t>63</w:t>
            </w:r>
            <w:r>
              <w:rPr>
                <w:sz w:val="20"/>
                <w:lang w:val="en-CA"/>
              </w:rPr>
              <w:tab/>
              <w:t>64</w:t>
            </w:r>
            <w:r>
              <w:rPr>
                <w:sz w:val="20"/>
                <w:lang w:val="en-CA"/>
              </w:rPr>
              <w:tab/>
              <w:t>65</w:t>
            </w:r>
            <w:r>
              <w:rPr>
                <w:sz w:val="20"/>
                <w:lang w:val="en-CA"/>
              </w:rPr>
              <w:tab/>
              <w:t>66</w:t>
            </w:r>
          </w:p>
          <w:p w14:paraId="7E1AF49C" w14:textId="77777777" w:rsidR="00EC78C5" w:rsidRDefault="00EC78C5" w:rsidP="00EC78C5">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p w14:paraId="6572A368" w14:textId="77777777" w:rsidR="00EC78C5" w:rsidRDefault="00EC78C5"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lang w:val="en-CA"/>
              </w:rPr>
            </w:pPr>
          </w:p>
        </w:tc>
      </w:tr>
      <w:tr w:rsidR="004D52E6" w14:paraId="207516D3" w14:textId="77777777" w:rsidTr="005B0663">
        <w:trPr>
          <w:cantSplit/>
          <w:trHeight w:val="342"/>
        </w:trPr>
        <w:tc>
          <w:tcPr>
            <w:tcW w:w="2518" w:type="dxa"/>
            <w:shd w:val="clear" w:color="auto" w:fill="D0CECE" w:themeFill="background2" w:themeFillShade="E6"/>
          </w:tcPr>
          <w:p w14:paraId="137431A0" w14:textId="77777777"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
                <w:bCs/>
                <w:iCs/>
                <w:snapToGrid w:val="0"/>
                <w:sz w:val="20"/>
                <w:szCs w:val="20"/>
              </w:rPr>
            </w:pPr>
            <w:r>
              <w:rPr>
                <w:b/>
                <w:bCs/>
                <w:iCs/>
                <w:snapToGrid w:val="0"/>
                <w:sz w:val="20"/>
                <w:szCs w:val="20"/>
              </w:rPr>
              <w:t>Committee notes</w:t>
            </w:r>
          </w:p>
        </w:tc>
        <w:tc>
          <w:tcPr>
            <w:tcW w:w="2268" w:type="dxa"/>
            <w:shd w:val="clear" w:color="auto" w:fill="D0CECE" w:themeFill="background2" w:themeFillShade="E6"/>
          </w:tcPr>
          <w:p w14:paraId="6BA08D2E"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Origins</w:t>
            </w:r>
          </w:p>
        </w:tc>
        <w:tc>
          <w:tcPr>
            <w:tcW w:w="4820" w:type="dxa"/>
            <w:gridSpan w:val="2"/>
            <w:shd w:val="clear" w:color="auto" w:fill="D0CECE" w:themeFill="background2" w:themeFillShade="E6"/>
          </w:tcPr>
          <w:p w14:paraId="0955178C" w14:textId="62A6C969"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p>
        </w:tc>
      </w:tr>
      <w:tr w:rsidR="004D52E6" w14:paraId="72EBCCDA" w14:textId="77777777" w:rsidTr="005B0663">
        <w:trPr>
          <w:cantSplit/>
          <w:trHeight w:val="342"/>
        </w:trPr>
        <w:tc>
          <w:tcPr>
            <w:tcW w:w="2518" w:type="dxa"/>
            <w:vMerge w:val="restart"/>
          </w:tcPr>
          <w:p w14:paraId="46F962A3" w14:textId="77777777"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ind w:firstLine="720"/>
              <w:rPr>
                <w:b/>
                <w:bCs/>
                <w:iCs/>
                <w:snapToGrid w:val="0"/>
                <w:sz w:val="20"/>
                <w:szCs w:val="20"/>
              </w:rPr>
            </w:pPr>
          </w:p>
        </w:tc>
        <w:tc>
          <w:tcPr>
            <w:tcW w:w="2268" w:type="dxa"/>
            <w:shd w:val="clear" w:color="auto" w:fill="D0CECE" w:themeFill="background2" w:themeFillShade="E6"/>
          </w:tcPr>
          <w:p w14:paraId="6849D3B7"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Agreed by session</w:t>
            </w:r>
          </w:p>
        </w:tc>
        <w:tc>
          <w:tcPr>
            <w:tcW w:w="2268" w:type="dxa"/>
            <w:shd w:val="clear" w:color="auto" w:fill="D0CECE" w:themeFill="background2" w:themeFillShade="E6"/>
          </w:tcPr>
          <w:p w14:paraId="734BFEC6"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TD#</w:t>
            </w:r>
          </w:p>
        </w:tc>
        <w:tc>
          <w:tcPr>
            <w:tcW w:w="2552" w:type="dxa"/>
            <w:shd w:val="clear" w:color="auto" w:fill="D0CECE" w:themeFill="background2" w:themeFillShade="E6"/>
          </w:tcPr>
          <w:p w14:paraId="4579F654"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Comments</w:t>
            </w:r>
          </w:p>
        </w:tc>
      </w:tr>
      <w:tr w:rsidR="004D52E6" w14:paraId="28AA3987" w14:textId="77777777" w:rsidTr="005B0663">
        <w:trPr>
          <w:cantSplit/>
          <w:trHeight w:val="489"/>
        </w:trPr>
        <w:tc>
          <w:tcPr>
            <w:tcW w:w="2518" w:type="dxa"/>
            <w:vMerge/>
          </w:tcPr>
          <w:p w14:paraId="5B1ECD51" w14:textId="77777777"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rPr>
                <w:bCs/>
                <w:iCs/>
                <w:snapToGrid w:val="0"/>
                <w:sz w:val="20"/>
                <w:szCs w:val="20"/>
              </w:rPr>
            </w:pPr>
          </w:p>
        </w:tc>
        <w:tc>
          <w:tcPr>
            <w:tcW w:w="2268" w:type="dxa"/>
            <w:shd w:val="clear" w:color="auto" w:fill="D0CECE" w:themeFill="background2" w:themeFillShade="E6"/>
          </w:tcPr>
          <w:p w14:paraId="47B77BA9"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268" w:type="dxa"/>
            <w:shd w:val="clear" w:color="auto" w:fill="D0CECE" w:themeFill="background2" w:themeFillShade="E6"/>
          </w:tcPr>
          <w:p w14:paraId="650FD710"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c>
          <w:tcPr>
            <w:tcW w:w="2552" w:type="dxa"/>
            <w:shd w:val="clear" w:color="auto" w:fill="D0CECE" w:themeFill="background2" w:themeFillShade="E6"/>
          </w:tcPr>
          <w:p w14:paraId="2BBA6465"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p>
        </w:tc>
      </w:tr>
      <w:tr w:rsidR="004D52E6" w14:paraId="07FA346D" w14:textId="77777777" w:rsidTr="005B0663">
        <w:trPr>
          <w:cantSplit/>
          <w:trHeight w:val="489"/>
        </w:trPr>
        <w:tc>
          <w:tcPr>
            <w:tcW w:w="2518" w:type="dxa"/>
          </w:tcPr>
          <w:p w14:paraId="256DCAC8" w14:textId="77777777"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009333A"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Approved by Council</w:t>
            </w:r>
          </w:p>
        </w:tc>
        <w:tc>
          <w:tcPr>
            <w:tcW w:w="2268" w:type="dxa"/>
            <w:shd w:val="clear" w:color="auto" w:fill="D0CECE" w:themeFill="background2" w:themeFillShade="E6"/>
          </w:tcPr>
          <w:p w14:paraId="7BFEE001"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(Council Session)</w:t>
            </w:r>
          </w:p>
        </w:tc>
        <w:tc>
          <w:tcPr>
            <w:tcW w:w="2552" w:type="dxa"/>
            <w:shd w:val="clear" w:color="auto" w:fill="D0CECE" w:themeFill="background2" w:themeFillShade="E6"/>
          </w:tcPr>
          <w:p w14:paraId="7BE47F72"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r>
              <w:rPr>
                <w:bCs/>
                <w:iCs/>
                <w:snapToGrid w:val="0"/>
                <w:sz w:val="20"/>
                <w:szCs w:val="20"/>
              </w:rPr>
              <w:fldChar w:fldCharType="begin">
                <w:ffData>
                  <w:name w:val="Text2"/>
                  <w:enabled/>
                  <w:calcOnExit w:val="0"/>
                  <w:textInput/>
                </w:ffData>
              </w:fldChar>
            </w:r>
            <w:r>
              <w:rPr>
                <w:bCs/>
                <w:iCs/>
                <w:snapToGrid w:val="0"/>
                <w:sz w:val="20"/>
                <w:szCs w:val="20"/>
              </w:rPr>
              <w:instrText xml:space="preserve"> FORMTEXT </w:instrText>
            </w:r>
            <w:r>
              <w:rPr>
                <w:bCs/>
                <w:iCs/>
                <w:snapToGrid w:val="0"/>
                <w:sz w:val="20"/>
                <w:szCs w:val="20"/>
              </w:rPr>
            </w:r>
            <w:r>
              <w:rPr>
                <w:bCs/>
                <w:iCs/>
                <w:snapToGrid w:val="0"/>
                <w:sz w:val="20"/>
                <w:szCs w:val="20"/>
              </w:rPr>
              <w:fldChar w:fldCharType="separate"/>
            </w:r>
            <w:r>
              <w:rPr>
                <w:bCs/>
                <w:iCs/>
                <w:snapToGrid w:val="0"/>
                <w:sz w:val="20"/>
                <w:szCs w:val="20"/>
              </w:rPr>
              <w:t>     </w:t>
            </w:r>
            <w:r>
              <w:rPr>
                <w:bCs/>
                <w:iCs/>
                <w:snapToGrid w:val="0"/>
                <w:sz w:val="20"/>
                <w:szCs w:val="20"/>
              </w:rPr>
              <w:fldChar w:fldCharType="end"/>
            </w:r>
            <w:r>
              <w:rPr>
                <w:bCs/>
                <w:iCs/>
                <w:snapToGrid w:val="0"/>
                <w:sz w:val="20"/>
                <w:szCs w:val="20"/>
              </w:rPr>
              <w:t xml:space="preserve"> </w:t>
            </w:r>
            <w:r>
              <w:rPr>
                <w:bCs/>
                <w:i/>
                <w:iCs/>
                <w:snapToGrid w:val="0"/>
                <w:sz w:val="16"/>
                <w:szCs w:val="16"/>
              </w:rPr>
              <w:t>(Date)</w:t>
            </w:r>
          </w:p>
        </w:tc>
      </w:tr>
      <w:tr w:rsidR="004D52E6" w14:paraId="13414D3B" w14:textId="77777777" w:rsidTr="005B0663">
        <w:trPr>
          <w:cantSplit/>
          <w:trHeight w:val="489"/>
        </w:trPr>
        <w:tc>
          <w:tcPr>
            <w:tcW w:w="2518" w:type="dxa"/>
          </w:tcPr>
          <w:p w14:paraId="24B9DE64" w14:textId="77777777" w:rsidR="004D52E6" w:rsidRDefault="004D52E6" w:rsidP="004D52E6">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240" w:after="120"/>
              <w:jc w:val="center"/>
              <w:rPr>
                <w:bCs/>
                <w:iCs/>
                <w:snapToGrid w:val="0"/>
                <w:sz w:val="20"/>
                <w:szCs w:val="20"/>
              </w:rPr>
            </w:pPr>
          </w:p>
        </w:tc>
        <w:tc>
          <w:tcPr>
            <w:tcW w:w="2268" w:type="dxa"/>
            <w:shd w:val="clear" w:color="auto" w:fill="D0CECE" w:themeFill="background2" w:themeFillShade="E6"/>
          </w:tcPr>
          <w:p w14:paraId="09955CED"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jc w:val="both"/>
              <w:rPr>
                <w:b/>
                <w:bCs/>
                <w:iCs/>
                <w:snapToGrid w:val="0"/>
                <w:sz w:val="20"/>
                <w:szCs w:val="20"/>
              </w:rPr>
            </w:pPr>
            <w:r>
              <w:rPr>
                <w:b/>
                <w:bCs/>
                <w:iCs/>
                <w:snapToGrid w:val="0"/>
                <w:sz w:val="20"/>
                <w:szCs w:val="20"/>
              </w:rPr>
              <w:t>Revision Notes:</w:t>
            </w:r>
          </w:p>
        </w:tc>
        <w:tc>
          <w:tcPr>
            <w:tcW w:w="4820" w:type="dxa"/>
            <w:gridSpan w:val="2"/>
            <w:shd w:val="clear" w:color="auto" w:fill="D0CECE" w:themeFill="background2" w:themeFillShade="E6"/>
          </w:tcPr>
          <w:p w14:paraId="421AA539" w14:textId="77777777" w:rsidR="004D52E6" w:rsidRDefault="004D52E6" w:rsidP="004D52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spacing w:before="120" w:after="120"/>
              <w:rPr>
                <w:bCs/>
                <w:iCs/>
                <w:snapToGrid w:val="0"/>
                <w:sz w:val="20"/>
                <w:szCs w:val="20"/>
              </w:rPr>
            </w:pPr>
          </w:p>
        </w:tc>
      </w:tr>
    </w:tbl>
    <w:p w14:paraId="4B3C9BE3" w14:textId="281CF68B" w:rsidR="001512DB" w:rsidRDefault="001512DB"/>
    <w:p w14:paraId="26876FA0" w14:textId="43AA137A" w:rsidR="001512DB" w:rsidRDefault="001512DB" w:rsidP="00074911">
      <w:pPr>
        <w:adjustRightInd/>
        <w:snapToGrid/>
        <w:spacing w:after="0"/>
      </w:pPr>
      <w:r>
        <w:br w:type="page"/>
      </w:r>
    </w:p>
    <w:sectPr w:rsidR="001512DB" w:rsidSect="001512DB">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F89AF6" w14:textId="77777777" w:rsidR="00F813A1" w:rsidRDefault="00F813A1" w:rsidP="008C4582">
      <w:pPr>
        <w:spacing w:after="0"/>
      </w:pPr>
      <w:r>
        <w:separator/>
      </w:r>
    </w:p>
  </w:endnote>
  <w:endnote w:type="continuationSeparator" w:id="0">
    <w:p w14:paraId="094ADB41" w14:textId="77777777" w:rsidR="00F813A1" w:rsidRDefault="00F813A1" w:rsidP="008C458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Calibri">
    <w:altName w:val="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6C2133" w14:textId="77777777" w:rsidR="00F813A1" w:rsidRDefault="00F813A1" w:rsidP="008C4582">
      <w:pPr>
        <w:spacing w:after="0"/>
      </w:pPr>
      <w:r>
        <w:separator/>
      </w:r>
    </w:p>
  </w:footnote>
  <w:footnote w:type="continuationSeparator" w:id="0">
    <w:p w14:paraId="3BA5BE40" w14:textId="77777777" w:rsidR="00F813A1" w:rsidRDefault="00F813A1" w:rsidP="008C458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5085C"/>
    <w:multiLevelType w:val="multilevel"/>
    <w:tmpl w:val="C4FC8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245ACC"/>
    <w:multiLevelType w:val="multilevel"/>
    <w:tmpl w:val="05245AC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AD9553B"/>
    <w:multiLevelType w:val="hybridMultilevel"/>
    <w:tmpl w:val="C0982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B2C9B"/>
    <w:multiLevelType w:val="hybridMultilevel"/>
    <w:tmpl w:val="D9BA57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557967"/>
    <w:multiLevelType w:val="hybridMultilevel"/>
    <w:tmpl w:val="6DC221F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D304A6"/>
    <w:multiLevelType w:val="hybridMultilevel"/>
    <w:tmpl w:val="2998300C"/>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15:restartNumberingAfterBreak="0">
    <w:nsid w:val="124D4EDF"/>
    <w:multiLevelType w:val="hybridMultilevel"/>
    <w:tmpl w:val="1B169BA4"/>
    <w:lvl w:ilvl="0" w:tplc="08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8854C2B"/>
    <w:multiLevelType w:val="hybridMultilevel"/>
    <w:tmpl w:val="9A8443A6"/>
    <w:lvl w:ilvl="0" w:tplc="0C090001">
      <w:start w:val="1"/>
      <w:numFmt w:val="bullet"/>
      <w:lvlText w:val=""/>
      <w:lvlJc w:val="left"/>
      <w:pPr>
        <w:ind w:left="825" w:hanging="360"/>
      </w:pPr>
      <w:rPr>
        <w:rFonts w:ascii="Symbol" w:hAnsi="Symbol" w:hint="default"/>
      </w:rPr>
    </w:lvl>
    <w:lvl w:ilvl="1" w:tplc="0C090003" w:tentative="1">
      <w:start w:val="1"/>
      <w:numFmt w:val="bullet"/>
      <w:lvlText w:val="o"/>
      <w:lvlJc w:val="left"/>
      <w:pPr>
        <w:ind w:left="1545" w:hanging="360"/>
      </w:pPr>
      <w:rPr>
        <w:rFonts w:ascii="Courier New" w:hAnsi="Courier New" w:cs="Courier New" w:hint="default"/>
      </w:rPr>
    </w:lvl>
    <w:lvl w:ilvl="2" w:tplc="0C090005" w:tentative="1">
      <w:start w:val="1"/>
      <w:numFmt w:val="bullet"/>
      <w:lvlText w:val=""/>
      <w:lvlJc w:val="left"/>
      <w:pPr>
        <w:ind w:left="2265" w:hanging="360"/>
      </w:pPr>
      <w:rPr>
        <w:rFonts w:ascii="Wingdings" w:hAnsi="Wingdings" w:hint="default"/>
      </w:rPr>
    </w:lvl>
    <w:lvl w:ilvl="3" w:tplc="0C090001" w:tentative="1">
      <w:start w:val="1"/>
      <w:numFmt w:val="bullet"/>
      <w:lvlText w:val=""/>
      <w:lvlJc w:val="left"/>
      <w:pPr>
        <w:ind w:left="2985" w:hanging="360"/>
      </w:pPr>
      <w:rPr>
        <w:rFonts w:ascii="Symbol" w:hAnsi="Symbol" w:hint="default"/>
      </w:rPr>
    </w:lvl>
    <w:lvl w:ilvl="4" w:tplc="0C090003" w:tentative="1">
      <w:start w:val="1"/>
      <w:numFmt w:val="bullet"/>
      <w:lvlText w:val="o"/>
      <w:lvlJc w:val="left"/>
      <w:pPr>
        <w:ind w:left="3705" w:hanging="360"/>
      </w:pPr>
      <w:rPr>
        <w:rFonts w:ascii="Courier New" w:hAnsi="Courier New" w:cs="Courier New" w:hint="default"/>
      </w:rPr>
    </w:lvl>
    <w:lvl w:ilvl="5" w:tplc="0C090005" w:tentative="1">
      <w:start w:val="1"/>
      <w:numFmt w:val="bullet"/>
      <w:lvlText w:val=""/>
      <w:lvlJc w:val="left"/>
      <w:pPr>
        <w:ind w:left="4425" w:hanging="360"/>
      </w:pPr>
      <w:rPr>
        <w:rFonts w:ascii="Wingdings" w:hAnsi="Wingdings" w:hint="default"/>
      </w:rPr>
    </w:lvl>
    <w:lvl w:ilvl="6" w:tplc="0C090001" w:tentative="1">
      <w:start w:val="1"/>
      <w:numFmt w:val="bullet"/>
      <w:lvlText w:val=""/>
      <w:lvlJc w:val="left"/>
      <w:pPr>
        <w:ind w:left="5145" w:hanging="360"/>
      </w:pPr>
      <w:rPr>
        <w:rFonts w:ascii="Symbol" w:hAnsi="Symbol" w:hint="default"/>
      </w:rPr>
    </w:lvl>
    <w:lvl w:ilvl="7" w:tplc="0C090003" w:tentative="1">
      <w:start w:val="1"/>
      <w:numFmt w:val="bullet"/>
      <w:lvlText w:val="o"/>
      <w:lvlJc w:val="left"/>
      <w:pPr>
        <w:ind w:left="5865" w:hanging="360"/>
      </w:pPr>
      <w:rPr>
        <w:rFonts w:ascii="Courier New" w:hAnsi="Courier New" w:cs="Courier New" w:hint="default"/>
      </w:rPr>
    </w:lvl>
    <w:lvl w:ilvl="8" w:tplc="0C090005" w:tentative="1">
      <w:start w:val="1"/>
      <w:numFmt w:val="bullet"/>
      <w:lvlText w:val=""/>
      <w:lvlJc w:val="left"/>
      <w:pPr>
        <w:ind w:left="6585" w:hanging="360"/>
      </w:pPr>
      <w:rPr>
        <w:rFonts w:ascii="Wingdings" w:hAnsi="Wingdings" w:hint="default"/>
      </w:rPr>
    </w:lvl>
  </w:abstractNum>
  <w:abstractNum w:abstractNumId="8" w15:restartNumberingAfterBreak="0">
    <w:nsid w:val="19307286"/>
    <w:multiLevelType w:val="hybridMultilevel"/>
    <w:tmpl w:val="B1A0E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198D7C22"/>
    <w:multiLevelType w:val="hybridMultilevel"/>
    <w:tmpl w:val="F56CFB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2430B5"/>
    <w:multiLevelType w:val="hybridMultilevel"/>
    <w:tmpl w:val="7A7C4E8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51" w:hanging="360"/>
      </w:pPr>
      <w:rPr>
        <w:rFonts w:ascii="Courier New" w:hAnsi="Courier New" w:cs="Courier New" w:hint="default"/>
      </w:rPr>
    </w:lvl>
    <w:lvl w:ilvl="2" w:tplc="0C090005">
      <w:start w:val="1"/>
      <w:numFmt w:val="bullet"/>
      <w:lvlText w:val=""/>
      <w:lvlJc w:val="left"/>
      <w:pPr>
        <w:ind w:left="2171" w:hanging="360"/>
      </w:pPr>
      <w:rPr>
        <w:rFonts w:ascii="Wingdings" w:hAnsi="Wingdings" w:hint="default"/>
      </w:rPr>
    </w:lvl>
    <w:lvl w:ilvl="3" w:tplc="0C090001">
      <w:start w:val="1"/>
      <w:numFmt w:val="bullet"/>
      <w:lvlText w:val=""/>
      <w:lvlJc w:val="left"/>
      <w:pPr>
        <w:ind w:left="2891" w:hanging="360"/>
      </w:pPr>
      <w:rPr>
        <w:rFonts w:ascii="Symbol" w:hAnsi="Symbol" w:hint="default"/>
      </w:rPr>
    </w:lvl>
    <w:lvl w:ilvl="4" w:tplc="0C090003">
      <w:start w:val="1"/>
      <w:numFmt w:val="bullet"/>
      <w:lvlText w:val="o"/>
      <w:lvlJc w:val="left"/>
      <w:pPr>
        <w:ind w:left="3611" w:hanging="360"/>
      </w:pPr>
      <w:rPr>
        <w:rFonts w:ascii="Courier New" w:hAnsi="Courier New" w:cs="Courier New" w:hint="default"/>
      </w:rPr>
    </w:lvl>
    <w:lvl w:ilvl="5" w:tplc="0C090005">
      <w:start w:val="1"/>
      <w:numFmt w:val="bullet"/>
      <w:lvlText w:val=""/>
      <w:lvlJc w:val="left"/>
      <w:pPr>
        <w:ind w:left="4331" w:hanging="360"/>
      </w:pPr>
      <w:rPr>
        <w:rFonts w:ascii="Wingdings" w:hAnsi="Wingdings" w:hint="default"/>
      </w:rPr>
    </w:lvl>
    <w:lvl w:ilvl="6" w:tplc="0C090001">
      <w:start w:val="1"/>
      <w:numFmt w:val="bullet"/>
      <w:lvlText w:val=""/>
      <w:lvlJc w:val="left"/>
      <w:pPr>
        <w:ind w:left="5051" w:hanging="360"/>
      </w:pPr>
      <w:rPr>
        <w:rFonts w:ascii="Symbol" w:hAnsi="Symbol" w:hint="default"/>
      </w:rPr>
    </w:lvl>
    <w:lvl w:ilvl="7" w:tplc="0C090003">
      <w:start w:val="1"/>
      <w:numFmt w:val="bullet"/>
      <w:lvlText w:val="o"/>
      <w:lvlJc w:val="left"/>
      <w:pPr>
        <w:ind w:left="5771" w:hanging="360"/>
      </w:pPr>
      <w:rPr>
        <w:rFonts w:ascii="Courier New" w:hAnsi="Courier New" w:cs="Courier New" w:hint="default"/>
      </w:rPr>
    </w:lvl>
    <w:lvl w:ilvl="8" w:tplc="0C090005">
      <w:start w:val="1"/>
      <w:numFmt w:val="bullet"/>
      <w:lvlText w:val=""/>
      <w:lvlJc w:val="left"/>
      <w:pPr>
        <w:ind w:left="6491" w:hanging="360"/>
      </w:pPr>
      <w:rPr>
        <w:rFonts w:ascii="Wingdings" w:hAnsi="Wingdings" w:hint="default"/>
      </w:rPr>
    </w:lvl>
  </w:abstractNum>
  <w:abstractNum w:abstractNumId="11" w15:restartNumberingAfterBreak="0">
    <w:nsid w:val="2B9D6D9D"/>
    <w:multiLevelType w:val="multilevel"/>
    <w:tmpl w:val="BCF4748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30F48EB"/>
    <w:multiLevelType w:val="hybridMultilevel"/>
    <w:tmpl w:val="5FC46DE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3" w15:restartNumberingAfterBreak="0">
    <w:nsid w:val="4E0F5D8D"/>
    <w:multiLevelType w:val="hybridMultilevel"/>
    <w:tmpl w:val="72E056D4"/>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4" w15:restartNumberingAfterBreak="0">
    <w:nsid w:val="5DEE4EDB"/>
    <w:multiLevelType w:val="hybridMultilevel"/>
    <w:tmpl w:val="CEF4F1D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63754958"/>
    <w:multiLevelType w:val="hybridMultilevel"/>
    <w:tmpl w:val="F46A2F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F847C05"/>
    <w:multiLevelType w:val="multilevel"/>
    <w:tmpl w:val="36F6F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6DE70C3"/>
    <w:multiLevelType w:val="hybridMultilevel"/>
    <w:tmpl w:val="61660028"/>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7B9431A2"/>
    <w:multiLevelType w:val="hybridMultilevel"/>
    <w:tmpl w:val="C3DC6D68"/>
    <w:lvl w:ilvl="0" w:tplc="0C090001">
      <w:start w:val="1"/>
      <w:numFmt w:val="bullet"/>
      <w:lvlText w:val=""/>
      <w:lvlJc w:val="left"/>
      <w:pPr>
        <w:ind w:left="1080" w:hanging="360"/>
      </w:pPr>
      <w:rPr>
        <w:rFonts w:ascii="Symbol" w:hAnsi="Symbol"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num w:numId="1" w16cid:durableId="1156529403">
    <w:abstractNumId w:val="1"/>
  </w:num>
  <w:num w:numId="2" w16cid:durableId="1771201773">
    <w:abstractNumId w:val="9"/>
  </w:num>
  <w:num w:numId="3" w16cid:durableId="2111006993">
    <w:abstractNumId w:val="3"/>
  </w:num>
  <w:num w:numId="4" w16cid:durableId="22950297">
    <w:abstractNumId w:val="15"/>
  </w:num>
  <w:num w:numId="5" w16cid:durableId="610477786">
    <w:abstractNumId w:val="14"/>
  </w:num>
  <w:num w:numId="6" w16cid:durableId="836118266">
    <w:abstractNumId w:val="5"/>
  </w:num>
  <w:num w:numId="7" w16cid:durableId="2117403096">
    <w:abstractNumId w:val="10"/>
  </w:num>
  <w:num w:numId="8" w16cid:durableId="1386294676">
    <w:abstractNumId w:val="12"/>
  </w:num>
  <w:num w:numId="9" w16cid:durableId="840895484">
    <w:abstractNumId w:val="13"/>
  </w:num>
  <w:num w:numId="10" w16cid:durableId="1089084197">
    <w:abstractNumId w:val="2"/>
  </w:num>
  <w:num w:numId="11" w16cid:durableId="519130584">
    <w:abstractNumId w:val="4"/>
  </w:num>
  <w:num w:numId="12" w16cid:durableId="1592621183">
    <w:abstractNumId w:val="18"/>
  </w:num>
  <w:num w:numId="13" w16cid:durableId="858736221">
    <w:abstractNumId w:val="7"/>
  </w:num>
  <w:num w:numId="14" w16cid:durableId="2065592333">
    <w:abstractNumId w:val="17"/>
  </w:num>
  <w:num w:numId="15" w16cid:durableId="140656507">
    <w:abstractNumId w:val="8"/>
  </w:num>
  <w:num w:numId="16" w16cid:durableId="1288926624">
    <w:abstractNumId w:val="11"/>
  </w:num>
  <w:num w:numId="17" w16cid:durableId="2018071490">
    <w:abstractNumId w:val="6"/>
  </w:num>
  <w:num w:numId="18" w16cid:durableId="418646159">
    <w:abstractNumId w:val="16"/>
  </w:num>
  <w:num w:numId="19" w16cid:durableId="13891090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proofState w:spelling="clean" w:grammar="clean"/>
  <w:defaultTabStop w:val="420"/>
  <w:hyphenationZone w:val="425"/>
  <w:drawingGridHorizontalSpacing w:val="110"/>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SxMDE1NjG3tDSzNLZU0lEKTi0uzszPAykwrAUAkIwuJCwAAAA="/>
  </w:docVars>
  <w:rsids>
    <w:rsidRoot w:val="00BD617C"/>
    <w:rsid w:val="000078C2"/>
    <w:rsid w:val="000120A0"/>
    <w:rsid w:val="00012FAE"/>
    <w:rsid w:val="000259E9"/>
    <w:rsid w:val="000270F0"/>
    <w:rsid w:val="0006097A"/>
    <w:rsid w:val="0006681A"/>
    <w:rsid w:val="000670CE"/>
    <w:rsid w:val="00070436"/>
    <w:rsid w:val="00074911"/>
    <w:rsid w:val="000854AC"/>
    <w:rsid w:val="00087C18"/>
    <w:rsid w:val="000A423B"/>
    <w:rsid w:val="000D5C34"/>
    <w:rsid w:val="000D62E6"/>
    <w:rsid w:val="000E1EEE"/>
    <w:rsid w:val="000E2705"/>
    <w:rsid w:val="000E7BE9"/>
    <w:rsid w:val="000F03A4"/>
    <w:rsid w:val="000F32CD"/>
    <w:rsid w:val="00100240"/>
    <w:rsid w:val="001022AF"/>
    <w:rsid w:val="0010536C"/>
    <w:rsid w:val="00106C9A"/>
    <w:rsid w:val="00111612"/>
    <w:rsid w:val="00122AA6"/>
    <w:rsid w:val="001359EF"/>
    <w:rsid w:val="001512DB"/>
    <w:rsid w:val="001575F9"/>
    <w:rsid w:val="00163E8D"/>
    <w:rsid w:val="00173814"/>
    <w:rsid w:val="00182E4F"/>
    <w:rsid w:val="00187415"/>
    <w:rsid w:val="001C00DD"/>
    <w:rsid w:val="001C28EF"/>
    <w:rsid w:val="001C4B01"/>
    <w:rsid w:val="001D3506"/>
    <w:rsid w:val="001F317B"/>
    <w:rsid w:val="001F36A6"/>
    <w:rsid w:val="00223A43"/>
    <w:rsid w:val="00235EB0"/>
    <w:rsid w:val="002461D7"/>
    <w:rsid w:val="00246FDD"/>
    <w:rsid w:val="002517B6"/>
    <w:rsid w:val="00252132"/>
    <w:rsid w:val="00257649"/>
    <w:rsid w:val="00262945"/>
    <w:rsid w:val="00262CA5"/>
    <w:rsid w:val="0027651F"/>
    <w:rsid w:val="0028167F"/>
    <w:rsid w:val="00282773"/>
    <w:rsid w:val="00293F1D"/>
    <w:rsid w:val="00294E51"/>
    <w:rsid w:val="002952D2"/>
    <w:rsid w:val="002A1844"/>
    <w:rsid w:val="002B34AF"/>
    <w:rsid w:val="002C3089"/>
    <w:rsid w:val="002C4F4E"/>
    <w:rsid w:val="002D3FC8"/>
    <w:rsid w:val="002D5AB9"/>
    <w:rsid w:val="002E1086"/>
    <w:rsid w:val="002E1BDC"/>
    <w:rsid w:val="002E2F25"/>
    <w:rsid w:val="002E72F1"/>
    <w:rsid w:val="002E7BB2"/>
    <w:rsid w:val="002F38E0"/>
    <w:rsid w:val="002F466A"/>
    <w:rsid w:val="002F6CED"/>
    <w:rsid w:val="002F7027"/>
    <w:rsid w:val="003027C1"/>
    <w:rsid w:val="003233F7"/>
    <w:rsid w:val="003242C9"/>
    <w:rsid w:val="00325AAC"/>
    <w:rsid w:val="00343A2A"/>
    <w:rsid w:val="00345783"/>
    <w:rsid w:val="003604C4"/>
    <w:rsid w:val="003609E1"/>
    <w:rsid w:val="00362A57"/>
    <w:rsid w:val="00364A99"/>
    <w:rsid w:val="00374339"/>
    <w:rsid w:val="003A35F3"/>
    <w:rsid w:val="003B200C"/>
    <w:rsid w:val="003C2DC0"/>
    <w:rsid w:val="003C2F83"/>
    <w:rsid w:val="003C34FE"/>
    <w:rsid w:val="003C4081"/>
    <w:rsid w:val="003D0DA0"/>
    <w:rsid w:val="003D3852"/>
    <w:rsid w:val="003E5B0B"/>
    <w:rsid w:val="003F5F5A"/>
    <w:rsid w:val="003F684B"/>
    <w:rsid w:val="0040211D"/>
    <w:rsid w:val="00411A83"/>
    <w:rsid w:val="00413A17"/>
    <w:rsid w:val="00415CC2"/>
    <w:rsid w:val="004305CB"/>
    <w:rsid w:val="00436528"/>
    <w:rsid w:val="00441EF9"/>
    <w:rsid w:val="00444606"/>
    <w:rsid w:val="00447379"/>
    <w:rsid w:val="00461522"/>
    <w:rsid w:val="0046787D"/>
    <w:rsid w:val="00474975"/>
    <w:rsid w:val="004800A1"/>
    <w:rsid w:val="0049330D"/>
    <w:rsid w:val="00496340"/>
    <w:rsid w:val="004A1444"/>
    <w:rsid w:val="004A7360"/>
    <w:rsid w:val="004B4E1B"/>
    <w:rsid w:val="004D52E6"/>
    <w:rsid w:val="004D6F0F"/>
    <w:rsid w:val="004E0092"/>
    <w:rsid w:val="004E7033"/>
    <w:rsid w:val="004E7448"/>
    <w:rsid w:val="004F0233"/>
    <w:rsid w:val="004F3970"/>
    <w:rsid w:val="00507315"/>
    <w:rsid w:val="005125F0"/>
    <w:rsid w:val="00520177"/>
    <w:rsid w:val="00527EBE"/>
    <w:rsid w:val="00547039"/>
    <w:rsid w:val="00556A75"/>
    <w:rsid w:val="00562644"/>
    <w:rsid w:val="005649AD"/>
    <w:rsid w:val="00575580"/>
    <w:rsid w:val="0057787F"/>
    <w:rsid w:val="00587F65"/>
    <w:rsid w:val="005925B9"/>
    <w:rsid w:val="00594ADF"/>
    <w:rsid w:val="00595CF3"/>
    <w:rsid w:val="00596CDC"/>
    <w:rsid w:val="005A7C65"/>
    <w:rsid w:val="005B0663"/>
    <w:rsid w:val="005F330D"/>
    <w:rsid w:val="005F5667"/>
    <w:rsid w:val="005F653F"/>
    <w:rsid w:val="005F6B77"/>
    <w:rsid w:val="005F7B46"/>
    <w:rsid w:val="006000C8"/>
    <w:rsid w:val="0060127B"/>
    <w:rsid w:val="00615D8C"/>
    <w:rsid w:val="00621FAF"/>
    <w:rsid w:val="00622BD5"/>
    <w:rsid w:val="00632426"/>
    <w:rsid w:val="00637B2A"/>
    <w:rsid w:val="006944E4"/>
    <w:rsid w:val="00694A10"/>
    <w:rsid w:val="006B7849"/>
    <w:rsid w:val="006D5A62"/>
    <w:rsid w:val="006E7916"/>
    <w:rsid w:val="006F1A06"/>
    <w:rsid w:val="006F54D2"/>
    <w:rsid w:val="0070042C"/>
    <w:rsid w:val="00716800"/>
    <w:rsid w:val="00716E95"/>
    <w:rsid w:val="007268E4"/>
    <w:rsid w:val="007343E3"/>
    <w:rsid w:val="00742B0B"/>
    <w:rsid w:val="00746457"/>
    <w:rsid w:val="00750853"/>
    <w:rsid w:val="0075251C"/>
    <w:rsid w:val="00756758"/>
    <w:rsid w:val="007629C2"/>
    <w:rsid w:val="00776436"/>
    <w:rsid w:val="00785751"/>
    <w:rsid w:val="00797D00"/>
    <w:rsid w:val="007A7267"/>
    <w:rsid w:val="007B3E5F"/>
    <w:rsid w:val="007B58C2"/>
    <w:rsid w:val="007C534A"/>
    <w:rsid w:val="007C723C"/>
    <w:rsid w:val="007D3810"/>
    <w:rsid w:val="00806B36"/>
    <w:rsid w:val="00806B69"/>
    <w:rsid w:val="00821052"/>
    <w:rsid w:val="00822125"/>
    <w:rsid w:val="00825D81"/>
    <w:rsid w:val="008301D4"/>
    <w:rsid w:val="008315EA"/>
    <w:rsid w:val="00832548"/>
    <w:rsid w:val="008330A9"/>
    <w:rsid w:val="00834D6B"/>
    <w:rsid w:val="0083541A"/>
    <w:rsid w:val="00836CF9"/>
    <w:rsid w:val="00837619"/>
    <w:rsid w:val="008446DA"/>
    <w:rsid w:val="00850E81"/>
    <w:rsid w:val="008611C3"/>
    <w:rsid w:val="00871339"/>
    <w:rsid w:val="008721FD"/>
    <w:rsid w:val="0088027D"/>
    <w:rsid w:val="00897886"/>
    <w:rsid w:val="00897FAF"/>
    <w:rsid w:val="008B09A7"/>
    <w:rsid w:val="008C3E26"/>
    <w:rsid w:val="008C4582"/>
    <w:rsid w:val="008D039D"/>
    <w:rsid w:val="008D3234"/>
    <w:rsid w:val="008D3CD7"/>
    <w:rsid w:val="008E0179"/>
    <w:rsid w:val="008F16A3"/>
    <w:rsid w:val="008F5589"/>
    <w:rsid w:val="008F7904"/>
    <w:rsid w:val="009030E3"/>
    <w:rsid w:val="00922E14"/>
    <w:rsid w:val="00930748"/>
    <w:rsid w:val="009434A1"/>
    <w:rsid w:val="00956199"/>
    <w:rsid w:val="00965E84"/>
    <w:rsid w:val="00971989"/>
    <w:rsid w:val="00977675"/>
    <w:rsid w:val="0098556C"/>
    <w:rsid w:val="0098646B"/>
    <w:rsid w:val="009A67A2"/>
    <w:rsid w:val="009C0657"/>
    <w:rsid w:val="009C0DDF"/>
    <w:rsid w:val="009C1E64"/>
    <w:rsid w:val="009C6882"/>
    <w:rsid w:val="009E1877"/>
    <w:rsid w:val="009F0DCD"/>
    <w:rsid w:val="009F35F0"/>
    <w:rsid w:val="009F5476"/>
    <w:rsid w:val="00A04EDC"/>
    <w:rsid w:val="00A12285"/>
    <w:rsid w:val="00A17A39"/>
    <w:rsid w:val="00A21108"/>
    <w:rsid w:val="00A4042B"/>
    <w:rsid w:val="00A476CC"/>
    <w:rsid w:val="00A6280F"/>
    <w:rsid w:val="00A67A49"/>
    <w:rsid w:val="00A774BB"/>
    <w:rsid w:val="00A77CF7"/>
    <w:rsid w:val="00A841FA"/>
    <w:rsid w:val="00A93EEA"/>
    <w:rsid w:val="00AA6349"/>
    <w:rsid w:val="00AB0449"/>
    <w:rsid w:val="00AB6120"/>
    <w:rsid w:val="00AB6A97"/>
    <w:rsid w:val="00AC0F57"/>
    <w:rsid w:val="00AC16DF"/>
    <w:rsid w:val="00AC3EB4"/>
    <w:rsid w:val="00AC5123"/>
    <w:rsid w:val="00AD3850"/>
    <w:rsid w:val="00AD6C50"/>
    <w:rsid w:val="00AE02A1"/>
    <w:rsid w:val="00AE2BD1"/>
    <w:rsid w:val="00AF7935"/>
    <w:rsid w:val="00B079F5"/>
    <w:rsid w:val="00B10565"/>
    <w:rsid w:val="00B151B6"/>
    <w:rsid w:val="00B2120B"/>
    <w:rsid w:val="00B34056"/>
    <w:rsid w:val="00B35810"/>
    <w:rsid w:val="00B36F9E"/>
    <w:rsid w:val="00B3764E"/>
    <w:rsid w:val="00B47034"/>
    <w:rsid w:val="00B52F76"/>
    <w:rsid w:val="00B55E19"/>
    <w:rsid w:val="00B61324"/>
    <w:rsid w:val="00B81721"/>
    <w:rsid w:val="00BA2DAA"/>
    <w:rsid w:val="00BA5DA2"/>
    <w:rsid w:val="00BA6977"/>
    <w:rsid w:val="00BB5D47"/>
    <w:rsid w:val="00BC201D"/>
    <w:rsid w:val="00BC4B81"/>
    <w:rsid w:val="00BC7703"/>
    <w:rsid w:val="00BD617C"/>
    <w:rsid w:val="00BE5AF8"/>
    <w:rsid w:val="00BE5B1A"/>
    <w:rsid w:val="00BE67B5"/>
    <w:rsid w:val="00BF08F3"/>
    <w:rsid w:val="00BF1071"/>
    <w:rsid w:val="00BF3C25"/>
    <w:rsid w:val="00BF521F"/>
    <w:rsid w:val="00BF67F3"/>
    <w:rsid w:val="00C13678"/>
    <w:rsid w:val="00C210DC"/>
    <w:rsid w:val="00C22C3E"/>
    <w:rsid w:val="00C25611"/>
    <w:rsid w:val="00C259DD"/>
    <w:rsid w:val="00C31114"/>
    <w:rsid w:val="00C33BCB"/>
    <w:rsid w:val="00C344A8"/>
    <w:rsid w:val="00C4605D"/>
    <w:rsid w:val="00C50DEB"/>
    <w:rsid w:val="00C62530"/>
    <w:rsid w:val="00C63044"/>
    <w:rsid w:val="00C65114"/>
    <w:rsid w:val="00C724D8"/>
    <w:rsid w:val="00C83A5A"/>
    <w:rsid w:val="00C846A1"/>
    <w:rsid w:val="00C84D26"/>
    <w:rsid w:val="00C921C5"/>
    <w:rsid w:val="00C9599B"/>
    <w:rsid w:val="00CA45B2"/>
    <w:rsid w:val="00CB59A6"/>
    <w:rsid w:val="00CC15E4"/>
    <w:rsid w:val="00CC1F73"/>
    <w:rsid w:val="00CC62D3"/>
    <w:rsid w:val="00CD0914"/>
    <w:rsid w:val="00CD0DEF"/>
    <w:rsid w:val="00CD1E66"/>
    <w:rsid w:val="00CD20EC"/>
    <w:rsid w:val="00CD2A27"/>
    <w:rsid w:val="00CD449D"/>
    <w:rsid w:val="00CE1E1B"/>
    <w:rsid w:val="00CE7695"/>
    <w:rsid w:val="00CF6278"/>
    <w:rsid w:val="00D01EFA"/>
    <w:rsid w:val="00D03C1D"/>
    <w:rsid w:val="00D0444F"/>
    <w:rsid w:val="00D10688"/>
    <w:rsid w:val="00D12AF0"/>
    <w:rsid w:val="00D12C8D"/>
    <w:rsid w:val="00D30A49"/>
    <w:rsid w:val="00D30BB1"/>
    <w:rsid w:val="00D4239C"/>
    <w:rsid w:val="00D42C12"/>
    <w:rsid w:val="00D43544"/>
    <w:rsid w:val="00D550DF"/>
    <w:rsid w:val="00D61A90"/>
    <w:rsid w:val="00D66356"/>
    <w:rsid w:val="00D738E7"/>
    <w:rsid w:val="00D73CF9"/>
    <w:rsid w:val="00D755E0"/>
    <w:rsid w:val="00D75F92"/>
    <w:rsid w:val="00D85A76"/>
    <w:rsid w:val="00D87B4B"/>
    <w:rsid w:val="00D9249D"/>
    <w:rsid w:val="00D93852"/>
    <w:rsid w:val="00D9593F"/>
    <w:rsid w:val="00D96F60"/>
    <w:rsid w:val="00DC6212"/>
    <w:rsid w:val="00DD52E2"/>
    <w:rsid w:val="00DE178E"/>
    <w:rsid w:val="00DE2670"/>
    <w:rsid w:val="00DE762D"/>
    <w:rsid w:val="00E03CDE"/>
    <w:rsid w:val="00E07057"/>
    <w:rsid w:val="00E13DA5"/>
    <w:rsid w:val="00E22C01"/>
    <w:rsid w:val="00E553FC"/>
    <w:rsid w:val="00E569F1"/>
    <w:rsid w:val="00E76FC0"/>
    <w:rsid w:val="00E869E2"/>
    <w:rsid w:val="00E92E0E"/>
    <w:rsid w:val="00E93B0E"/>
    <w:rsid w:val="00EA46A5"/>
    <w:rsid w:val="00EA4EE6"/>
    <w:rsid w:val="00EA5EE4"/>
    <w:rsid w:val="00EA66DB"/>
    <w:rsid w:val="00EB1420"/>
    <w:rsid w:val="00EB157F"/>
    <w:rsid w:val="00EB462C"/>
    <w:rsid w:val="00EC2338"/>
    <w:rsid w:val="00EC3389"/>
    <w:rsid w:val="00EC6678"/>
    <w:rsid w:val="00EC78C5"/>
    <w:rsid w:val="00EC7B61"/>
    <w:rsid w:val="00ED1499"/>
    <w:rsid w:val="00ED22B3"/>
    <w:rsid w:val="00ED3700"/>
    <w:rsid w:val="00ED5C6B"/>
    <w:rsid w:val="00EE625F"/>
    <w:rsid w:val="00F02ACA"/>
    <w:rsid w:val="00F044C9"/>
    <w:rsid w:val="00F074EB"/>
    <w:rsid w:val="00F166A6"/>
    <w:rsid w:val="00F2410F"/>
    <w:rsid w:val="00F33F2C"/>
    <w:rsid w:val="00F439D8"/>
    <w:rsid w:val="00F50CE1"/>
    <w:rsid w:val="00F5677D"/>
    <w:rsid w:val="00F607BE"/>
    <w:rsid w:val="00F813A1"/>
    <w:rsid w:val="00F818E3"/>
    <w:rsid w:val="00F830B5"/>
    <w:rsid w:val="00F876E7"/>
    <w:rsid w:val="00F90C9B"/>
    <w:rsid w:val="00F92926"/>
    <w:rsid w:val="00F95675"/>
    <w:rsid w:val="00F95F80"/>
    <w:rsid w:val="00F96EF5"/>
    <w:rsid w:val="00F97522"/>
    <w:rsid w:val="00F97A13"/>
    <w:rsid w:val="00FA62EC"/>
    <w:rsid w:val="00FB4FC6"/>
    <w:rsid w:val="00FC0438"/>
    <w:rsid w:val="00FC3F86"/>
    <w:rsid w:val="00FF02B5"/>
    <w:rsid w:val="00FF0355"/>
    <w:rsid w:val="00FF2E9F"/>
    <w:rsid w:val="00FF3008"/>
    <w:rsid w:val="00FF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0C8B856A"/>
  <w15:docId w15:val="{368FF242-246E-4D71-9812-073DF30FF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2C01"/>
    <w:pPr>
      <w:adjustRightInd w:val="0"/>
      <w:snapToGrid w:val="0"/>
      <w:spacing w:after="200"/>
    </w:pPr>
    <w:rPr>
      <w:rFonts w:ascii="Tahoma" w:eastAsia="Microsoft YaHei" w:hAnsi="Tahoma" w:cstheme="minorBidi"/>
      <w:sz w:val="22"/>
      <w:szCs w:val="22"/>
    </w:rPr>
  </w:style>
  <w:style w:type="paragraph" w:styleId="Heading1">
    <w:name w:val="heading 1"/>
    <w:basedOn w:val="Normal"/>
    <w:next w:val="BodyText"/>
    <w:link w:val="Heading1Char"/>
    <w:autoRedefine/>
    <w:qFormat/>
    <w:rsid w:val="001512DB"/>
    <w:pPr>
      <w:keepLines/>
      <w:pageBreakBefore/>
      <w:adjustRightInd/>
      <w:snapToGrid/>
      <w:spacing w:after="0"/>
      <w:ind w:left="1418" w:hanging="1418"/>
      <w:outlineLvl w:val="0"/>
    </w:pPr>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uiPriority w:val="99"/>
    <w:unhideWhenUsed/>
    <w:qFormat/>
  </w:style>
  <w:style w:type="paragraph" w:styleId="BodyText3">
    <w:name w:val="Body Text 3"/>
    <w:basedOn w:val="Normal"/>
    <w:link w:val="BodyText3Char"/>
    <w:qForma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djustRightInd/>
      <w:snapToGrid/>
      <w:spacing w:before="240" w:after="120"/>
      <w:ind w:left="720"/>
    </w:pPr>
    <w:rPr>
      <w:rFonts w:ascii="Arial" w:eastAsia="SimSun" w:hAnsi="Arial" w:cs="Times New Roman"/>
      <w:bCs/>
      <w:i/>
      <w:iCs/>
      <w:szCs w:val="24"/>
      <w:lang w:val="en-GB" w:eastAsia="en-US"/>
    </w:rPr>
  </w:style>
  <w:style w:type="paragraph" w:styleId="BodyText">
    <w:name w:val="Body Text"/>
    <w:basedOn w:val="Normal"/>
    <w:link w:val="BodyTextChar"/>
    <w:uiPriority w:val="99"/>
    <w:unhideWhenUsed/>
    <w:pPr>
      <w:spacing w:after="120"/>
    </w:pPr>
  </w:style>
  <w:style w:type="paragraph" w:styleId="BalloonText">
    <w:name w:val="Balloon Text"/>
    <w:basedOn w:val="Normal"/>
    <w:link w:val="BalloonTextChar"/>
    <w:uiPriority w:val="99"/>
    <w:unhideWhenUsed/>
    <w:qFormat/>
    <w:pPr>
      <w:spacing w:after="0"/>
    </w:pPr>
    <w:rPr>
      <w:sz w:val="18"/>
      <w:szCs w:val="18"/>
    </w:rPr>
  </w:style>
  <w:style w:type="paragraph" w:styleId="Footer">
    <w:name w:val="footer"/>
    <w:basedOn w:val="Normal"/>
    <w:link w:val="FooterChar"/>
    <w:uiPriority w:val="99"/>
    <w:unhideWhenUsed/>
    <w:qFormat/>
    <w:pPr>
      <w:tabs>
        <w:tab w:val="center" w:pos="4153"/>
        <w:tab w:val="right" w:pos="8306"/>
      </w:tabs>
    </w:pPr>
    <w:rPr>
      <w:sz w:val="18"/>
      <w:szCs w:val="18"/>
    </w:rPr>
  </w:style>
  <w:style w:type="paragraph" w:styleId="Header">
    <w:name w:val="header"/>
    <w:basedOn w:val="Normal"/>
    <w:link w:val="HeaderChar"/>
    <w:uiPriority w:val="99"/>
    <w:unhideWhenUsed/>
    <w:qFormat/>
    <w:pPr>
      <w:pBdr>
        <w:bottom w:val="single" w:sz="6" w:space="1" w:color="auto"/>
      </w:pBdr>
      <w:tabs>
        <w:tab w:val="center" w:pos="4153"/>
        <w:tab w:val="right" w:pos="8306"/>
      </w:tabs>
      <w:jc w:val="center"/>
    </w:pPr>
    <w:rPr>
      <w:sz w:val="18"/>
      <w:szCs w:val="18"/>
    </w:rPr>
  </w:style>
  <w:style w:type="character" w:styleId="CommentReference">
    <w:name w:val="annotation reference"/>
    <w:basedOn w:val="DefaultParagraphFont"/>
    <w:uiPriority w:val="99"/>
    <w:unhideWhenUsed/>
    <w:qFormat/>
    <w:rPr>
      <w:sz w:val="21"/>
      <w:szCs w:val="21"/>
    </w:rPr>
  </w:style>
  <w:style w:type="character" w:customStyle="1" w:styleId="BodyText3Char">
    <w:name w:val="Body Text 3 Char"/>
    <w:basedOn w:val="DefaultParagraphFont"/>
    <w:link w:val="BodyText3"/>
    <w:rPr>
      <w:rFonts w:ascii="Arial" w:eastAsia="SimSun" w:hAnsi="Arial" w:cs="Times New Roman"/>
      <w:bCs/>
      <w:i/>
      <w:iCs/>
      <w:kern w:val="0"/>
      <w:sz w:val="22"/>
      <w:szCs w:val="24"/>
      <w:lang w:val="en-GB" w:eastAsia="en-US"/>
    </w:rPr>
  </w:style>
  <w:style w:type="paragraph" w:customStyle="1" w:styleId="1">
    <w:name w:val="列表段落1"/>
    <w:basedOn w:val="Normal"/>
    <w:uiPriority w:val="34"/>
    <w:qFormat/>
    <w:pPr>
      <w:adjustRightInd/>
      <w:snapToGrid/>
      <w:spacing w:after="0"/>
      <w:ind w:left="720"/>
      <w:contextualSpacing/>
    </w:pPr>
    <w:rPr>
      <w:rFonts w:ascii="Arial" w:eastAsiaTheme="minorEastAsia" w:hAnsi="Arial" w:cs="Arial"/>
      <w:lang w:val="en-GB" w:eastAsia="en-US"/>
    </w:rPr>
  </w:style>
  <w:style w:type="character" w:customStyle="1" w:styleId="BodyTextChar">
    <w:name w:val="Body Text Char"/>
    <w:basedOn w:val="DefaultParagraphFont"/>
    <w:link w:val="BodyText"/>
    <w:uiPriority w:val="99"/>
    <w:qFormat/>
    <w:rPr>
      <w:rFonts w:ascii="Tahoma" w:eastAsia="Microsoft YaHei" w:hAnsi="Tahoma"/>
      <w:kern w:val="0"/>
      <w:sz w:val="22"/>
    </w:rPr>
  </w:style>
  <w:style w:type="character" w:customStyle="1" w:styleId="CommentTextChar">
    <w:name w:val="Comment Text Char"/>
    <w:basedOn w:val="DefaultParagraphFont"/>
    <w:link w:val="CommentText"/>
    <w:uiPriority w:val="99"/>
    <w:semiHidden/>
    <w:qFormat/>
    <w:rPr>
      <w:rFonts w:ascii="Tahoma" w:eastAsia="Microsoft YaHei" w:hAnsi="Tahoma"/>
      <w:kern w:val="0"/>
      <w:sz w:val="22"/>
    </w:rPr>
  </w:style>
  <w:style w:type="character" w:customStyle="1" w:styleId="BalloonTextChar">
    <w:name w:val="Balloon Text Char"/>
    <w:basedOn w:val="DefaultParagraphFont"/>
    <w:link w:val="BalloonText"/>
    <w:uiPriority w:val="99"/>
    <w:semiHidden/>
    <w:qFormat/>
    <w:rPr>
      <w:rFonts w:ascii="Tahoma" w:eastAsia="Microsoft YaHei" w:hAnsi="Tahoma"/>
      <w:kern w:val="0"/>
      <w:sz w:val="18"/>
      <w:szCs w:val="18"/>
    </w:rPr>
  </w:style>
  <w:style w:type="character" w:customStyle="1" w:styleId="HeaderChar">
    <w:name w:val="Header Char"/>
    <w:basedOn w:val="DefaultParagraphFont"/>
    <w:link w:val="Header"/>
    <w:uiPriority w:val="99"/>
    <w:qFormat/>
    <w:rPr>
      <w:rFonts w:ascii="Tahoma" w:eastAsia="Microsoft YaHei" w:hAnsi="Tahoma"/>
      <w:kern w:val="0"/>
      <w:sz w:val="18"/>
      <w:szCs w:val="18"/>
    </w:rPr>
  </w:style>
  <w:style w:type="character" w:customStyle="1" w:styleId="FooterChar">
    <w:name w:val="Footer Char"/>
    <w:basedOn w:val="DefaultParagraphFont"/>
    <w:link w:val="Footer"/>
    <w:uiPriority w:val="99"/>
    <w:qFormat/>
    <w:rPr>
      <w:rFonts w:ascii="Tahoma" w:eastAsia="Microsoft YaHei" w:hAnsi="Tahoma"/>
      <w:kern w:val="0"/>
      <w:sz w:val="18"/>
      <w:szCs w:val="18"/>
    </w:rPr>
  </w:style>
  <w:style w:type="paragraph" w:styleId="ListParagraph">
    <w:name w:val="List Paragraph"/>
    <w:basedOn w:val="Normal"/>
    <w:uiPriority w:val="34"/>
    <w:qFormat/>
    <w:rsid w:val="00F818E3"/>
    <w:pPr>
      <w:ind w:firstLineChars="200" w:firstLine="420"/>
    </w:pPr>
  </w:style>
  <w:style w:type="character" w:customStyle="1" w:styleId="Heading1Char">
    <w:name w:val="Heading 1 Char"/>
    <w:basedOn w:val="DefaultParagraphFont"/>
    <w:link w:val="Heading1"/>
    <w:rsid w:val="001512DB"/>
    <w:rPr>
      <w:rFonts w:ascii="Calibri" w:eastAsia="Times New Roman" w:hAnsi="Calibri" w:cs="Arial"/>
      <w:b/>
      <w:color w:val="44546A" w:themeColor="text2"/>
      <w:kern w:val="28"/>
      <w:sz w:val="28"/>
      <w:szCs w:val="24"/>
      <w:lang w:val="en-GB" w:eastAsia="de-DE"/>
      <w14:textFill>
        <w14:solidFill>
          <w14:schemeClr w14:val="tx2">
            <w14:lumMod w14:val="60000"/>
            <w14:lumOff w14:val="40000"/>
            <w14:lumMod w14:val="75000"/>
          </w14:schemeClr>
        </w14:solidFill>
      </w14:textFill>
    </w:rPr>
  </w:style>
  <w:style w:type="table" w:styleId="TableGrid">
    <w:name w:val="Table Grid"/>
    <w:basedOn w:val="TableNormal"/>
    <w:uiPriority w:val="59"/>
    <w:rsid w:val="001512D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2F7027"/>
    <w:rPr>
      <w:b/>
      <w:bCs/>
      <w:sz w:val="20"/>
      <w:szCs w:val="20"/>
    </w:rPr>
  </w:style>
  <w:style w:type="character" w:customStyle="1" w:styleId="CommentSubjectChar">
    <w:name w:val="Comment Subject Char"/>
    <w:basedOn w:val="CommentTextChar"/>
    <w:link w:val="CommentSubject"/>
    <w:uiPriority w:val="99"/>
    <w:semiHidden/>
    <w:rsid w:val="002F7027"/>
    <w:rPr>
      <w:rFonts w:ascii="Tahoma" w:eastAsia="Microsoft YaHei" w:hAnsi="Tahoma" w:cstheme="minorBidi"/>
      <w:b/>
      <w:bCs/>
      <w:kern w:val="0"/>
      <w:sz w:val="22"/>
    </w:rPr>
  </w:style>
  <w:style w:type="paragraph" w:styleId="Revision">
    <w:name w:val="Revision"/>
    <w:hidden/>
    <w:uiPriority w:val="99"/>
    <w:semiHidden/>
    <w:rsid w:val="007629C2"/>
    <w:rPr>
      <w:rFonts w:ascii="Tahoma" w:eastAsia="Microsoft YaHei" w:hAnsi="Tahoma"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7989953">
      <w:bodyDiv w:val="1"/>
      <w:marLeft w:val="0"/>
      <w:marRight w:val="0"/>
      <w:marTop w:val="0"/>
      <w:marBottom w:val="0"/>
      <w:divBdr>
        <w:top w:val="none" w:sz="0" w:space="0" w:color="auto"/>
        <w:left w:val="none" w:sz="0" w:space="0" w:color="auto"/>
        <w:bottom w:val="none" w:sz="0" w:space="0" w:color="auto"/>
        <w:right w:val="none" w:sz="0" w:space="0" w:color="auto"/>
      </w:divBdr>
    </w:div>
    <w:div w:id="447284046">
      <w:bodyDiv w:val="1"/>
      <w:marLeft w:val="0"/>
      <w:marRight w:val="0"/>
      <w:marTop w:val="0"/>
      <w:marBottom w:val="0"/>
      <w:divBdr>
        <w:top w:val="none" w:sz="0" w:space="0" w:color="auto"/>
        <w:left w:val="none" w:sz="0" w:space="0" w:color="auto"/>
        <w:bottom w:val="none" w:sz="0" w:space="0" w:color="auto"/>
        <w:right w:val="none" w:sz="0" w:space="0" w:color="auto"/>
      </w:divBdr>
    </w:div>
    <w:div w:id="630940979">
      <w:bodyDiv w:val="1"/>
      <w:marLeft w:val="0"/>
      <w:marRight w:val="0"/>
      <w:marTop w:val="0"/>
      <w:marBottom w:val="0"/>
      <w:divBdr>
        <w:top w:val="none" w:sz="0" w:space="0" w:color="auto"/>
        <w:left w:val="none" w:sz="0" w:space="0" w:color="auto"/>
        <w:bottom w:val="none" w:sz="0" w:space="0" w:color="auto"/>
        <w:right w:val="none" w:sz="0" w:space="0" w:color="auto"/>
      </w:divBdr>
    </w:div>
    <w:div w:id="776875906">
      <w:bodyDiv w:val="1"/>
      <w:marLeft w:val="0"/>
      <w:marRight w:val="0"/>
      <w:marTop w:val="0"/>
      <w:marBottom w:val="0"/>
      <w:divBdr>
        <w:top w:val="none" w:sz="0" w:space="0" w:color="auto"/>
        <w:left w:val="none" w:sz="0" w:space="0" w:color="auto"/>
        <w:bottom w:val="none" w:sz="0" w:space="0" w:color="auto"/>
        <w:right w:val="none" w:sz="0" w:space="0" w:color="auto"/>
      </w:divBdr>
    </w:div>
    <w:div w:id="1024207739">
      <w:bodyDiv w:val="1"/>
      <w:marLeft w:val="0"/>
      <w:marRight w:val="0"/>
      <w:marTop w:val="0"/>
      <w:marBottom w:val="0"/>
      <w:divBdr>
        <w:top w:val="none" w:sz="0" w:space="0" w:color="auto"/>
        <w:left w:val="none" w:sz="0" w:space="0" w:color="auto"/>
        <w:bottom w:val="none" w:sz="0" w:space="0" w:color="auto"/>
        <w:right w:val="none" w:sz="0" w:space="0" w:color="auto"/>
      </w:divBdr>
    </w:div>
    <w:div w:id="1310553272">
      <w:bodyDiv w:val="1"/>
      <w:marLeft w:val="0"/>
      <w:marRight w:val="0"/>
      <w:marTop w:val="0"/>
      <w:marBottom w:val="0"/>
      <w:divBdr>
        <w:top w:val="none" w:sz="0" w:space="0" w:color="auto"/>
        <w:left w:val="none" w:sz="0" w:space="0" w:color="auto"/>
        <w:bottom w:val="none" w:sz="0" w:space="0" w:color="auto"/>
        <w:right w:val="none" w:sz="0" w:space="0" w:color="auto"/>
      </w:divBdr>
    </w:div>
    <w:div w:id="1655261240">
      <w:bodyDiv w:val="1"/>
      <w:marLeft w:val="0"/>
      <w:marRight w:val="0"/>
      <w:marTop w:val="0"/>
      <w:marBottom w:val="0"/>
      <w:divBdr>
        <w:top w:val="none" w:sz="0" w:space="0" w:color="auto"/>
        <w:left w:val="none" w:sz="0" w:space="0" w:color="auto"/>
        <w:bottom w:val="none" w:sz="0" w:space="0" w:color="auto"/>
        <w:right w:val="none" w:sz="0" w:space="0" w:color="auto"/>
      </w:divBdr>
    </w:div>
    <w:div w:id="1727026519">
      <w:bodyDiv w:val="1"/>
      <w:marLeft w:val="0"/>
      <w:marRight w:val="0"/>
      <w:marTop w:val="0"/>
      <w:marBottom w:val="0"/>
      <w:divBdr>
        <w:top w:val="none" w:sz="0" w:space="0" w:color="auto"/>
        <w:left w:val="none" w:sz="0" w:space="0" w:color="auto"/>
        <w:bottom w:val="none" w:sz="0" w:space="0" w:color="auto"/>
        <w:right w:val="none" w:sz="0" w:space="0" w:color="auto"/>
      </w:divBdr>
    </w:div>
    <w:div w:id="1768816957">
      <w:bodyDiv w:val="1"/>
      <w:marLeft w:val="0"/>
      <w:marRight w:val="0"/>
      <w:marTop w:val="0"/>
      <w:marBottom w:val="0"/>
      <w:divBdr>
        <w:top w:val="none" w:sz="0" w:space="0" w:color="auto"/>
        <w:left w:val="none" w:sz="0" w:space="0" w:color="auto"/>
        <w:bottom w:val="none" w:sz="0" w:space="0" w:color="auto"/>
        <w:right w:val="none" w:sz="0" w:space="0" w:color="auto"/>
      </w:divBdr>
    </w:div>
    <w:div w:id="18812848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7DB064EA-1FB3-4EFC-94B2-2B2798DEFDDF}">
  <ds:schemaRefs>
    <ds:schemaRef ds:uri="http://schemas.microsoft.com/sharepoint/v3/contenttype/forms"/>
  </ds:schemaRefs>
</ds:datastoreItem>
</file>

<file path=customXml/itemProps2.xml><?xml version="1.0" encoding="utf-8"?>
<ds:datastoreItem xmlns:ds="http://schemas.openxmlformats.org/officeDocument/2006/customXml" ds:itemID="{8DE59AA6-37D4-4A13-94BE-F5E487541E7F}">
  <ds:schemaRefs>
    <ds:schemaRef ds:uri="http://schemas.openxmlformats.org/officeDocument/2006/bibliography"/>
  </ds:schemaRefs>
</ds:datastoreItem>
</file>

<file path=customXml/itemProps3.xml><?xml version="1.0" encoding="utf-8"?>
<ds:datastoreItem xmlns:ds="http://schemas.openxmlformats.org/officeDocument/2006/customXml" ds:itemID="{6296097D-6024-418B-B808-78522FF83C19}"/>
</file>

<file path=customXml/itemProps4.xml><?xml version="1.0" encoding="utf-8"?>
<ds:datastoreItem xmlns:ds="http://schemas.openxmlformats.org/officeDocument/2006/customXml" ds:itemID="{DAC4325F-F624-4BCC-BD10-DE7259614BB3}">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1465</Words>
  <Characters>8356</Characters>
  <Application>Microsoft Office Word</Application>
  <DocSecurity>0</DocSecurity>
  <Lines>69</Lines>
  <Paragraphs>19</Paragraphs>
  <ScaleCrop>false</ScaleCrop>
  <HeadingPairs>
    <vt:vector size="2" baseType="variant">
      <vt:variant>
        <vt:lpstr>Otsikko</vt:lpstr>
      </vt:variant>
      <vt:variant>
        <vt:i4>1</vt:i4>
      </vt:variant>
    </vt:vector>
  </HeadingPairs>
  <TitlesOfParts>
    <vt:vector size="1" baseType="lpstr">
      <vt:lpstr/>
    </vt:vector>
  </TitlesOfParts>
  <Company/>
  <LinksUpToDate>false</LinksUpToDate>
  <CharactersWithSpaces>9802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15000234923@163.com</dc:creator>
  <cp:keywords/>
  <cp:lastModifiedBy>Neil Trainor</cp:lastModifiedBy>
  <cp:revision>3</cp:revision>
  <dcterms:created xsi:type="dcterms:W3CDTF">2026-08-21T22:22:00Z</dcterms:created>
  <dcterms:modified xsi:type="dcterms:W3CDTF">2026-08-21T22:22:00Z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6B0E574B64F542FFDE27EC60D507FF37</vt:lpwstr>
  </property>
  <property fmtid="{D5CDD505-2E9C-101B-9397-08002B2CF9AE}" pid="3" name="KSOProductBuildVer">
    <vt:lpwstr>2052-11.11.1</vt:lpwstr>
  </property>
  <property fmtid="{D5CDD505-2E9C-101B-9397-08002B2CF9AE}" pid="4" name="ContentTypeId">
    <vt:lpwstr>0x010100FB4C6AB7F4ADAA4ABC48D93214FE8FD2</vt:lpwstr>
  </property>
  <property fmtid="{D5CDD505-2E9C-101B-9397-08002B2CF9AE}" pid="5" name="MediaServiceImageTags">
    <vt:lpwstr/>
  </property>
  <property fmtid="{D5CDD505-2E9C-101B-9397-08002B2CF9AE}" pid="7" name="docLang">
    <vt:lpwstr>en</vt:lpwstr>
  </property>
</Properties>
</file>